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AC72E" w14:textId="31F736DA" w:rsidR="00E90E49" w:rsidRPr="00635224" w:rsidRDefault="00E90E49" w:rsidP="003C1303">
      <w:pPr>
        <w:pStyle w:val="3GPPHeader"/>
        <w:tabs>
          <w:tab w:val="left" w:pos="3060"/>
        </w:tabs>
        <w:spacing w:after="60"/>
      </w:pPr>
      <w:r w:rsidRPr="00CE0424">
        <w:t>3GPP TSG-RAN WG</w:t>
      </w:r>
      <w:r w:rsidR="008F1C4E">
        <w:t>1</w:t>
      </w:r>
      <w:r w:rsidRPr="00CE0424">
        <w:t xml:space="preserve"> </w:t>
      </w:r>
      <w:r w:rsidR="008F1C4E">
        <w:t xml:space="preserve">Meeting </w:t>
      </w:r>
      <w:r w:rsidRPr="00CE0424">
        <w:t>#</w:t>
      </w:r>
      <w:r w:rsidR="00A34AA3" w:rsidRPr="00635224">
        <w:t>98</w:t>
      </w:r>
      <w:r w:rsidRPr="00CE0424">
        <w:tab/>
      </w:r>
      <w:r w:rsidR="00091557" w:rsidRPr="00766E59">
        <w:t>R</w:t>
      </w:r>
      <w:r w:rsidR="008F1C4E" w:rsidRPr="00766E59">
        <w:t>1</w:t>
      </w:r>
      <w:r w:rsidR="00091557" w:rsidRPr="00766E59">
        <w:t>-</w:t>
      </w:r>
      <w:r w:rsidR="005F3025" w:rsidRPr="00766E59">
        <w:t>1</w:t>
      </w:r>
      <w:r w:rsidR="00311139" w:rsidRPr="00766E59">
        <w:t>9</w:t>
      </w:r>
      <w:r w:rsidR="00766E59" w:rsidRPr="00766E59">
        <w:t>08121</w:t>
      </w:r>
    </w:p>
    <w:p w14:paraId="399234BD" w14:textId="77777777" w:rsidR="00CD13CF" w:rsidRPr="00AD183D" w:rsidRDefault="00CD13CF" w:rsidP="00CD13CF">
      <w:pPr>
        <w:pStyle w:val="CRCoverPage"/>
        <w:outlineLvl w:val="0"/>
        <w:rPr>
          <w:b/>
          <w:bCs/>
          <w:noProof/>
          <w:sz w:val="24"/>
        </w:rPr>
      </w:pPr>
      <w:r w:rsidRPr="00AD183D">
        <w:rPr>
          <w:b/>
          <w:bCs/>
          <w:noProof/>
          <w:sz w:val="24"/>
        </w:rPr>
        <w:t>Prague, CZ, August 26</w:t>
      </w:r>
      <w:r w:rsidRPr="00AD183D">
        <w:rPr>
          <w:b/>
          <w:bCs/>
          <w:noProof/>
          <w:sz w:val="24"/>
          <w:vertAlign w:val="superscript"/>
        </w:rPr>
        <w:t>th</w:t>
      </w:r>
      <w:r w:rsidRPr="00AD183D">
        <w:rPr>
          <w:b/>
          <w:bCs/>
          <w:noProof/>
          <w:sz w:val="24"/>
        </w:rPr>
        <w:t xml:space="preserve"> – 30</w:t>
      </w:r>
      <w:r w:rsidRPr="00AD183D">
        <w:rPr>
          <w:b/>
          <w:bCs/>
          <w:noProof/>
          <w:sz w:val="24"/>
          <w:vertAlign w:val="superscript"/>
        </w:rPr>
        <w:t>th</w:t>
      </w:r>
      <w:r w:rsidRPr="00AD183D">
        <w:rPr>
          <w:b/>
          <w:bCs/>
          <w:noProof/>
          <w:sz w:val="24"/>
        </w:rPr>
        <w:t>, 2019</w:t>
      </w:r>
    </w:p>
    <w:p w14:paraId="63F33E0B" w14:textId="77777777" w:rsidR="00E90E49" w:rsidRPr="00CE0424" w:rsidRDefault="00E90E49" w:rsidP="00357380">
      <w:pPr>
        <w:pStyle w:val="3GPPHeader"/>
      </w:pPr>
    </w:p>
    <w:p w14:paraId="05A01FD7" w14:textId="77777777" w:rsidR="00E90E49" w:rsidRPr="002F31C6" w:rsidRDefault="00E90E49" w:rsidP="00311702">
      <w:pPr>
        <w:pStyle w:val="3GPPHeader"/>
        <w:rPr>
          <w:sz w:val="22"/>
        </w:rPr>
      </w:pPr>
      <w:r w:rsidRPr="002F31C6">
        <w:rPr>
          <w:sz w:val="22"/>
        </w:rPr>
        <w:t>Agenda Item:</w:t>
      </w:r>
      <w:r w:rsidRPr="002F31C6">
        <w:rPr>
          <w:sz w:val="22"/>
        </w:rPr>
        <w:tab/>
      </w:r>
      <w:r w:rsidR="00E85DC7" w:rsidRPr="00991CB5">
        <w:rPr>
          <w:sz w:val="22"/>
        </w:rPr>
        <w:t>7.2.6.1</w:t>
      </w:r>
    </w:p>
    <w:p w14:paraId="6AF22789"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6E3A7F5" w14:textId="77777777" w:rsidR="00E90E49" w:rsidRPr="00635224" w:rsidRDefault="003D3C45" w:rsidP="00311702">
      <w:pPr>
        <w:pStyle w:val="3GPPHeader"/>
        <w:rPr>
          <w:sz w:val="22"/>
        </w:rPr>
      </w:pPr>
      <w:r>
        <w:rPr>
          <w:sz w:val="22"/>
        </w:rPr>
        <w:t>Title:</w:t>
      </w:r>
      <w:r w:rsidR="00E90E49" w:rsidRPr="00CE0424">
        <w:rPr>
          <w:sz w:val="22"/>
        </w:rPr>
        <w:tab/>
      </w:r>
      <w:r w:rsidR="00E85DC7" w:rsidRPr="00635224">
        <w:rPr>
          <w:sz w:val="22"/>
        </w:rPr>
        <w:t>PDCCH Enhancements for NR URLLC</w:t>
      </w:r>
      <w:bookmarkStart w:id="0" w:name="_GoBack"/>
      <w:bookmarkEnd w:id="0"/>
    </w:p>
    <w:p w14:paraId="46AF3F24" w14:textId="77777777" w:rsidR="00E90E49" w:rsidRPr="00CE0424" w:rsidRDefault="00E90E49" w:rsidP="00D546FF">
      <w:pPr>
        <w:pStyle w:val="3GPPHeader"/>
        <w:rPr>
          <w:sz w:val="22"/>
        </w:rPr>
      </w:pPr>
      <w:r w:rsidRPr="00635224">
        <w:rPr>
          <w:sz w:val="22"/>
        </w:rPr>
        <w:t>Document for:</w:t>
      </w:r>
      <w:r w:rsidRPr="00635224">
        <w:rPr>
          <w:sz w:val="22"/>
        </w:rPr>
        <w:tab/>
        <w:t>Discussion, Decision</w:t>
      </w:r>
    </w:p>
    <w:p w14:paraId="4C161973" w14:textId="77777777" w:rsidR="00E90E49" w:rsidRPr="00CE0424" w:rsidRDefault="00E90E49" w:rsidP="00E90E49"/>
    <w:p w14:paraId="06DB34A9" w14:textId="77777777" w:rsidR="00E90E49" w:rsidRPr="00CE0424" w:rsidRDefault="00230D18" w:rsidP="00CE0424">
      <w:pPr>
        <w:pStyle w:val="Heading1"/>
      </w:pPr>
      <w:r>
        <w:t>1</w:t>
      </w:r>
      <w:r>
        <w:tab/>
      </w:r>
      <w:r w:rsidR="00E90E49" w:rsidRPr="00CE0424">
        <w:t>Introduction</w:t>
      </w:r>
    </w:p>
    <w:p w14:paraId="227FEFBE" w14:textId="2D62D6F7" w:rsidR="00E85DC7" w:rsidRPr="00DC6888" w:rsidRDefault="00F46B9C" w:rsidP="00E85DC7">
      <w:pPr>
        <w:pStyle w:val="BodyText"/>
        <w:rPr>
          <w:rFonts w:cs="Arial"/>
        </w:rPr>
      </w:pPr>
      <w:r>
        <w:rPr>
          <w:rFonts w:cs="Arial"/>
        </w:rPr>
        <w:t xml:space="preserve">The focuses of </w:t>
      </w:r>
      <w:r w:rsidR="00E85DC7" w:rsidRPr="007D11A1">
        <w:rPr>
          <w:rFonts w:cs="Arial"/>
        </w:rPr>
        <w:t xml:space="preserve">PDCCH enhancement </w:t>
      </w:r>
      <w:r w:rsidR="00E85DC7">
        <w:rPr>
          <w:rFonts w:cs="Arial"/>
        </w:rPr>
        <w:t>in</w:t>
      </w:r>
      <w:r w:rsidR="00E85DC7" w:rsidRPr="007D11A1">
        <w:rPr>
          <w:rFonts w:cs="Arial"/>
        </w:rPr>
        <w:t xml:space="preserve"> </w:t>
      </w:r>
      <w:r w:rsidR="00E85DC7">
        <w:rPr>
          <w:rFonts w:cs="Arial"/>
        </w:rPr>
        <w:t xml:space="preserve">Rel-16 </w:t>
      </w:r>
      <w:proofErr w:type="spellStart"/>
      <w:r w:rsidR="00E85DC7">
        <w:rPr>
          <w:rFonts w:cs="Arial"/>
        </w:rPr>
        <w:t>e</w:t>
      </w:r>
      <w:r w:rsidR="00E85DC7" w:rsidRPr="007D11A1">
        <w:rPr>
          <w:rFonts w:cs="Arial"/>
        </w:rPr>
        <w:t>URLLC</w:t>
      </w:r>
      <w:proofErr w:type="spellEnd"/>
      <w:r w:rsidR="00E85DC7" w:rsidRPr="007D11A1">
        <w:rPr>
          <w:rFonts w:cs="Arial"/>
        </w:rPr>
        <w:t xml:space="preserve"> </w:t>
      </w:r>
      <w:r w:rsidR="00E85DC7">
        <w:rPr>
          <w:rFonts w:cs="Arial"/>
        </w:rPr>
        <w:t xml:space="preserve">work </w:t>
      </w:r>
      <w:r w:rsidR="00E85DC7" w:rsidRPr="00F43D62">
        <w:rPr>
          <w:rFonts w:cs="Arial"/>
        </w:rPr>
        <w:t>item [1</w:t>
      </w:r>
      <w:r>
        <w:rPr>
          <w:rFonts w:cs="Arial"/>
        </w:rPr>
        <w:t>] are</w:t>
      </w:r>
      <w:r w:rsidR="00E41922">
        <w:rPr>
          <w:rFonts w:cs="Arial"/>
        </w:rPr>
        <w:t xml:space="preserve"> </w:t>
      </w:r>
      <w:r w:rsidR="00E85DC7">
        <w:rPr>
          <w:rFonts w:cs="Arial"/>
        </w:rPr>
        <w:t>on</w:t>
      </w:r>
      <w:r w:rsidR="00E85DC7" w:rsidRPr="007D11A1">
        <w:rPr>
          <w:rFonts w:cs="Arial"/>
        </w:rPr>
        <w:t xml:space="preserve"> </w:t>
      </w:r>
      <w:r w:rsidR="00DD465F">
        <w:rPr>
          <w:rFonts w:cs="Arial"/>
        </w:rPr>
        <w:t>itemizing</w:t>
      </w:r>
      <w:r w:rsidR="00384E11" w:rsidRPr="007D11A1">
        <w:rPr>
          <w:rFonts w:cs="Arial"/>
        </w:rPr>
        <w:t xml:space="preserve"> </w:t>
      </w:r>
      <w:r w:rsidR="00E85DC7" w:rsidRPr="007D11A1">
        <w:rPr>
          <w:rFonts w:cs="Arial"/>
        </w:rPr>
        <w:t xml:space="preserve">details of specific DCI for URLLC and </w:t>
      </w:r>
      <w:r w:rsidR="00EA7E67">
        <w:rPr>
          <w:rFonts w:cs="Arial"/>
        </w:rPr>
        <w:t xml:space="preserve">on </w:t>
      </w:r>
      <w:r w:rsidR="00E85DC7" w:rsidRPr="007D11A1">
        <w:rPr>
          <w:rFonts w:cs="Arial"/>
        </w:rPr>
        <w:t>enhancing UE’s PDCCH monitoring capability.</w:t>
      </w:r>
    </w:p>
    <w:p w14:paraId="4A0D8C02" w14:textId="1EF1BCE5" w:rsidR="00EA7E67" w:rsidRDefault="00E85DC7" w:rsidP="00E85DC7">
      <w:pPr>
        <w:pStyle w:val="BodyText"/>
        <w:rPr>
          <w:rFonts w:cs="Arial"/>
        </w:rPr>
      </w:pPr>
      <w:r>
        <w:rPr>
          <w:rFonts w:cs="Arial"/>
        </w:rPr>
        <w:t>I</w:t>
      </w:r>
      <w:r w:rsidRPr="007D11A1">
        <w:rPr>
          <w:rFonts w:cs="Arial"/>
        </w:rPr>
        <w:t xml:space="preserve">n this contribution, we </w:t>
      </w:r>
      <w:r w:rsidR="00EA7E67">
        <w:rPr>
          <w:rFonts w:cs="Arial"/>
        </w:rPr>
        <w:t xml:space="preserve">first </w:t>
      </w:r>
      <w:r w:rsidRPr="007D11A1">
        <w:rPr>
          <w:rFonts w:cs="Arial"/>
        </w:rPr>
        <w:t xml:space="preserve">provide views on DCI </w:t>
      </w:r>
      <w:r>
        <w:rPr>
          <w:rFonts w:cs="Arial"/>
        </w:rPr>
        <w:t xml:space="preserve">contents </w:t>
      </w:r>
      <w:r w:rsidRPr="007D11A1">
        <w:rPr>
          <w:rFonts w:cs="Arial"/>
        </w:rPr>
        <w:t>for URLLC</w:t>
      </w:r>
      <w:r>
        <w:rPr>
          <w:rFonts w:cs="Arial"/>
        </w:rPr>
        <w:t xml:space="preserve"> including d</w:t>
      </w:r>
      <w:r w:rsidRPr="007D11A1">
        <w:rPr>
          <w:rFonts w:cs="Arial"/>
        </w:rPr>
        <w:t xml:space="preserve">iscussions on potential reduction of field sizes and new fields to include in the DCI. </w:t>
      </w:r>
      <w:r w:rsidR="00E41922">
        <w:rPr>
          <w:rFonts w:cs="Arial"/>
        </w:rPr>
        <w:t>F</w:t>
      </w:r>
      <w:r w:rsidR="00EA7E67">
        <w:rPr>
          <w:rFonts w:cs="Arial"/>
        </w:rPr>
        <w:t>ollowing the agreements made in RAN1 #</w:t>
      </w:r>
      <w:r w:rsidR="00EA7E67" w:rsidRPr="00F43D62">
        <w:rPr>
          <w:rFonts w:cs="Arial"/>
        </w:rPr>
        <w:t>97 [2],</w:t>
      </w:r>
      <w:r w:rsidR="00EA7E67">
        <w:rPr>
          <w:rFonts w:cs="Arial"/>
        </w:rPr>
        <w:t xml:space="preserve"> we analyze different options for FDRA type 1 and propose a suitable </w:t>
      </w:r>
      <w:r w:rsidR="00E41922">
        <w:rPr>
          <w:rFonts w:cs="Arial"/>
        </w:rPr>
        <w:t>solution</w:t>
      </w:r>
      <w:r w:rsidR="00EA7E67">
        <w:rPr>
          <w:rFonts w:cs="Arial"/>
        </w:rPr>
        <w:t xml:space="preserve"> for</w:t>
      </w:r>
      <w:r w:rsidR="00E41922">
        <w:rPr>
          <w:rFonts w:cs="Arial"/>
        </w:rPr>
        <w:t xml:space="preserve"> </w:t>
      </w:r>
      <w:r w:rsidR="00E2180F">
        <w:rPr>
          <w:rFonts w:cs="Arial"/>
        </w:rPr>
        <w:t xml:space="preserve">the </w:t>
      </w:r>
      <w:r w:rsidR="00E41922">
        <w:rPr>
          <w:rFonts w:cs="Arial"/>
        </w:rPr>
        <w:t xml:space="preserve">modified FDRA type 1 </w:t>
      </w:r>
      <w:r w:rsidR="00E2180F">
        <w:rPr>
          <w:rFonts w:cs="Arial"/>
        </w:rPr>
        <w:t>for</w:t>
      </w:r>
      <w:r w:rsidR="00EA7E67">
        <w:rPr>
          <w:rFonts w:cs="Arial"/>
        </w:rPr>
        <w:t xml:space="preserve"> DCI scheduling URLLC.</w:t>
      </w:r>
    </w:p>
    <w:tbl>
      <w:tblPr>
        <w:tblStyle w:val="TableGrid"/>
        <w:tblW w:w="0" w:type="auto"/>
        <w:tblLook w:val="04A0" w:firstRow="1" w:lastRow="0" w:firstColumn="1" w:lastColumn="0" w:noHBand="0" w:noVBand="1"/>
      </w:tblPr>
      <w:tblGrid>
        <w:gridCol w:w="9629"/>
      </w:tblGrid>
      <w:tr w:rsidR="00EA7E67" w14:paraId="6EFE18F6" w14:textId="77777777" w:rsidTr="00EA7E67">
        <w:tc>
          <w:tcPr>
            <w:tcW w:w="9629" w:type="dxa"/>
          </w:tcPr>
          <w:p w14:paraId="26CA2554" w14:textId="77777777" w:rsidR="00C764DB" w:rsidRDefault="00C764DB" w:rsidP="00EA7E67">
            <w:pPr>
              <w:spacing w:after="0"/>
              <w:rPr>
                <w:rFonts w:ascii="Times" w:eastAsia="Batang" w:hAnsi="Times"/>
                <w:sz w:val="20"/>
                <w:highlight w:val="green"/>
                <w:lang w:eastAsia="en-US"/>
              </w:rPr>
            </w:pPr>
          </w:p>
          <w:p w14:paraId="6153C91C" w14:textId="04ED8313" w:rsidR="00EA7E67" w:rsidRPr="00EA7E67" w:rsidRDefault="00C764DB" w:rsidP="00EA7E67">
            <w:pPr>
              <w:spacing w:after="0"/>
              <w:rPr>
                <w:rFonts w:ascii="Times" w:eastAsia="Batang" w:hAnsi="Times"/>
                <w:sz w:val="20"/>
                <w:lang w:eastAsia="en-US"/>
              </w:rPr>
            </w:pPr>
            <w:r>
              <w:rPr>
                <w:rFonts w:ascii="Times" w:eastAsia="Batang" w:hAnsi="Times"/>
                <w:sz w:val="20"/>
                <w:highlight w:val="green"/>
                <w:lang w:eastAsia="en-US"/>
              </w:rPr>
              <w:t>A</w:t>
            </w:r>
            <w:r w:rsidR="00EA7E67" w:rsidRPr="00EA7E67">
              <w:rPr>
                <w:rFonts w:ascii="Times" w:eastAsia="Batang" w:hAnsi="Times"/>
                <w:sz w:val="20"/>
                <w:highlight w:val="green"/>
                <w:lang w:eastAsia="en-US"/>
              </w:rPr>
              <w:t>greements</w:t>
            </w:r>
            <w:r w:rsidR="00EA7E67" w:rsidRPr="00EA7E67">
              <w:rPr>
                <w:rFonts w:ascii="Times" w:eastAsia="Batang" w:hAnsi="Times"/>
                <w:sz w:val="20"/>
                <w:lang w:eastAsia="en-US"/>
              </w:rPr>
              <w:t>:</w:t>
            </w:r>
          </w:p>
          <w:p w14:paraId="665713B5" w14:textId="77777777" w:rsidR="00EA7E67" w:rsidRPr="00EA7E67" w:rsidRDefault="00EA7E67" w:rsidP="00EA7E67">
            <w:pPr>
              <w:numPr>
                <w:ilvl w:val="0"/>
                <w:numId w:val="23"/>
              </w:numPr>
              <w:spacing w:after="0"/>
              <w:rPr>
                <w:rFonts w:ascii="Times" w:eastAsia="Batang" w:hAnsi="Times"/>
                <w:color w:val="000000"/>
                <w:kern w:val="2"/>
                <w:sz w:val="20"/>
              </w:rPr>
            </w:pPr>
            <w:r w:rsidRPr="00EA7E67">
              <w:rPr>
                <w:rFonts w:ascii="Times" w:eastAsia="Batang" w:hAnsi="Times"/>
                <w:color w:val="000000"/>
                <w:kern w:val="2"/>
                <w:sz w:val="20"/>
              </w:rPr>
              <w:t>Support configurable TDRA table as in Rel-15 DCI format 1_1 (i.e. 0, 1, 2, 3 or 4 bits for time domain resource assignment) for the DL DCI format scheduling Rel-16 URLLC</w:t>
            </w:r>
          </w:p>
          <w:p w14:paraId="359BED1B" w14:textId="77777777" w:rsidR="00EA7E67" w:rsidRPr="00EA7E67" w:rsidRDefault="00EA7E67" w:rsidP="00EA7E67">
            <w:pPr>
              <w:spacing w:after="0"/>
              <w:rPr>
                <w:rFonts w:ascii="Times" w:eastAsia="Batang" w:hAnsi="Times"/>
                <w:b/>
                <w:sz w:val="20"/>
                <w:szCs w:val="24"/>
                <w:lang w:eastAsia="en-US"/>
              </w:rPr>
            </w:pPr>
          </w:p>
          <w:p w14:paraId="39E4034B" w14:textId="77777777" w:rsidR="00EA7E67" w:rsidRPr="00EA7E67" w:rsidRDefault="00EA7E67" w:rsidP="00EA7E67">
            <w:pPr>
              <w:spacing w:after="0"/>
              <w:rPr>
                <w:rFonts w:ascii="Times" w:eastAsia="Batang" w:hAnsi="Times"/>
                <w:b/>
                <w:sz w:val="20"/>
                <w:lang w:eastAsia="en-US"/>
              </w:rPr>
            </w:pPr>
            <w:r w:rsidRPr="00EA7E67">
              <w:rPr>
                <w:rFonts w:ascii="Times" w:eastAsia="Batang" w:hAnsi="Times"/>
                <w:sz w:val="20"/>
                <w:highlight w:val="green"/>
                <w:lang w:eastAsia="en-US"/>
              </w:rPr>
              <w:t>Agreements</w:t>
            </w:r>
            <w:r w:rsidRPr="00EA7E67">
              <w:rPr>
                <w:rFonts w:ascii="Times" w:eastAsia="Batang" w:hAnsi="Times"/>
                <w:b/>
                <w:sz w:val="20"/>
                <w:lang w:eastAsia="en-US"/>
              </w:rPr>
              <w:t>:</w:t>
            </w:r>
          </w:p>
          <w:p w14:paraId="7B5F2FF4" w14:textId="77777777" w:rsidR="00EA7E67" w:rsidRPr="00EA7E67" w:rsidRDefault="00EA7E67" w:rsidP="00EA7E67">
            <w:pPr>
              <w:spacing w:after="60"/>
              <w:rPr>
                <w:rFonts w:ascii="Times" w:eastAsia="Batang" w:hAnsi="Times"/>
                <w:color w:val="000000"/>
                <w:kern w:val="2"/>
                <w:sz w:val="20"/>
              </w:rPr>
            </w:pPr>
            <w:r w:rsidRPr="00EA7E67">
              <w:rPr>
                <w:rFonts w:ascii="Times" w:eastAsia="Batang" w:hAnsi="Times"/>
                <w:color w:val="000000"/>
                <w:kern w:val="2"/>
                <w:sz w:val="20"/>
              </w:rPr>
              <w:t xml:space="preserve">Support at least resource allocation type 1 for frequency domain resource assignment for the DCI format scheduling Rel-16 DL URLLC with one of the following modifications compared to Rel-15: </w:t>
            </w:r>
          </w:p>
          <w:p w14:paraId="0DBFB06F" w14:textId="77777777" w:rsidR="00EA7E67" w:rsidRPr="00EA7E67" w:rsidRDefault="00EA7E67" w:rsidP="00EA7E67">
            <w:pPr>
              <w:numPr>
                <w:ilvl w:val="0"/>
                <w:numId w:val="24"/>
              </w:numPr>
              <w:snapToGrid w:val="0"/>
              <w:spacing w:after="120"/>
              <w:contextualSpacing/>
              <w:rPr>
                <w:rFonts w:ascii="Times" w:eastAsia="Batang" w:hAnsi="Times"/>
                <w:color w:val="000000"/>
                <w:kern w:val="2"/>
                <w:sz w:val="20"/>
              </w:rPr>
            </w:pPr>
            <w:r w:rsidRPr="00EA7E67">
              <w:rPr>
                <w:rFonts w:ascii="Times" w:eastAsia="Batang" w:hAnsi="Times"/>
                <w:b/>
                <w:color w:val="000000"/>
                <w:kern w:val="2"/>
                <w:sz w:val="20"/>
              </w:rPr>
              <w:t>Option 1</w:t>
            </w:r>
            <w:r w:rsidRPr="00EA7E67">
              <w:rPr>
                <w:rFonts w:ascii="Times" w:eastAsia="Batang" w:hAnsi="Times"/>
                <w:color w:val="000000"/>
                <w:kern w:val="2"/>
                <w:sz w:val="20"/>
              </w:rPr>
              <w:t>: a single configurable scheduling granularity applicable for both the starting point and length indication</w:t>
            </w:r>
          </w:p>
          <w:p w14:paraId="0DE0517E" w14:textId="77777777" w:rsidR="00EA7E67" w:rsidRPr="00EA7E67" w:rsidRDefault="00EA7E67" w:rsidP="00EA7E67">
            <w:pPr>
              <w:numPr>
                <w:ilvl w:val="1"/>
                <w:numId w:val="24"/>
              </w:numPr>
              <w:snapToGrid w:val="0"/>
              <w:spacing w:after="120"/>
              <w:contextualSpacing/>
              <w:rPr>
                <w:rFonts w:ascii="Times" w:eastAsia="Batang" w:hAnsi="Times"/>
                <w:color w:val="000000"/>
                <w:kern w:val="2"/>
                <w:sz w:val="20"/>
              </w:rPr>
            </w:pPr>
            <w:r w:rsidRPr="00EA7E67">
              <w:rPr>
                <w:rFonts w:ascii="Times" w:eastAsia="Batang" w:hAnsi="Times"/>
                <w:color w:val="000000"/>
                <w:kern w:val="2"/>
                <w:sz w:val="20"/>
              </w:rPr>
              <w:t>Alt.1: The scheduling granularity reuses the RBG sizes for RA 0 and can be configured between configuration 1 and 2 as in Rel-15</w:t>
            </w:r>
          </w:p>
          <w:p w14:paraId="71A306F8" w14:textId="77777777" w:rsidR="00EA7E67" w:rsidRPr="00EA7E67" w:rsidRDefault="00EA7E67" w:rsidP="00EA7E67">
            <w:pPr>
              <w:numPr>
                <w:ilvl w:val="1"/>
                <w:numId w:val="24"/>
              </w:numPr>
              <w:snapToGrid w:val="0"/>
              <w:spacing w:after="120"/>
              <w:contextualSpacing/>
              <w:rPr>
                <w:rFonts w:ascii="Times" w:eastAsia="Batang" w:hAnsi="Times"/>
                <w:color w:val="000000"/>
                <w:kern w:val="2"/>
                <w:sz w:val="20"/>
              </w:rPr>
            </w:pPr>
            <w:r w:rsidRPr="00EA7E67">
              <w:rPr>
                <w:rFonts w:ascii="Times" w:eastAsia="Batang" w:hAnsi="Times" w:hint="eastAsia"/>
                <w:color w:val="000000"/>
                <w:kern w:val="2"/>
                <w:sz w:val="20"/>
              </w:rPr>
              <w:t xml:space="preserve">Alt. 2: A new RRC parameter to configure the </w:t>
            </w:r>
            <w:r w:rsidRPr="00EA7E67">
              <w:rPr>
                <w:rFonts w:ascii="Times" w:eastAsia="Batang" w:hAnsi="Times"/>
                <w:color w:val="000000"/>
                <w:kern w:val="2"/>
                <w:sz w:val="20"/>
              </w:rPr>
              <w:t>scheduling</w:t>
            </w:r>
            <w:r w:rsidRPr="00EA7E67">
              <w:rPr>
                <w:rFonts w:ascii="Times" w:eastAsia="Batang" w:hAnsi="Times" w:hint="eastAsia"/>
                <w:color w:val="000000"/>
                <w:kern w:val="2"/>
                <w:sz w:val="20"/>
              </w:rPr>
              <w:t xml:space="preserve"> </w:t>
            </w:r>
            <w:r w:rsidRPr="00EA7E67">
              <w:rPr>
                <w:rFonts w:ascii="Times" w:eastAsia="Batang" w:hAnsi="Times"/>
                <w:color w:val="000000"/>
                <w:kern w:val="2"/>
                <w:sz w:val="20"/>
              </w:rPr>
              <w:t xml:space="preserve">granularity  </w:t>
            </w:r>
          </w:p>
          <w:p w14:paraId="3138985A" w14:textId="77777777" w:rsidR="00EA7E67" w:rsidRDefault="00EA7E67" w:rsidP="00E85DC7">
            <w:pPr>
              <w:numPr>
                <w:ilvl w:val="0"/>
                <w:numId w:val="24"/>
              </w:numPr>
              <w:snapToGrid w:val="0"/>
              <w:spacing w:after="120"/>
              <w:contextualSpacing/>
              <w:rPr>
                <w:rFonts w:ascii="Times" w:eastAsia="Batang" w:hAnsi="Times"/>
                <w:color w:val="000000"/>
                <w:kern w:val="2"/>
                <w:sz w:val="20"/>
              </w:rPr>
            </w:pPr>
            <w:r w:rsidRPr="00EA7E67">
              <w:rPr>
                <w:rFonts w:ascii="Times" w:eastAsia="Batang" w:hAnsi="Times" w:hint="eastAsia"/>
                <w:b/>
                <w:color w:val="000000"/>
                <w:kern w:val="2"/>
                <w:sz w:val="20"/>
              </w:rPr>
              <w:t>O</w:t>
            </w:r>
            <w:r w:rsidRPr="00EA7E67">
              <w:rPr>
                <w:rFonts w:ascii="Times" w:eastAsia="Batang" w:hAnsi="Times"/>
                <w:b/>
                <w:color w:val="000000"/>
                <w:kern w:val="2"/>
                <w:sz w:val="20"/>
              </w:rPr>
              <w:t>ption 2</w:t>
            </w:r>
            <w:r w:rsidRPr="00EA7E67">
              <w:rPr>
                <w:rFonts w:ascii="Times" w:eastAsia="Batang" w:hAnsi="Times"/>
                <w:color w:val="000000"/>
                <w:kern w:val="2"/>
                <w:sz w:val="20"/>
              </w:rPr>
              <w:t xml:space="preserve">: Separate configurable starting point granularity and length indication granularity </w:t>
            </w:r>
          </w:p>
          <w:p w14:paraId="59BE277F" w14:textId="24ECF325" w:rsidR="00C764DB" w:rsidRPr="00C764DB" w:rsidRDefault="00C764DB" w:rsidP="00C764DB">
            <w:pPr>
              <w:snapToGrid w:val="0"/>
              <w:spacing w:after="120"/>
              <w:ind w:left="720"/>
              <w:contextualSpacing/>
              <w:rPr>
                <w:rFonts w:ascii="Times" w:eastAsia="Batang" w:hAnsi="Times"/>
                <w:color w:val="000000"/>
                <w:kern w:val="2"/>
                <w:sz w:val="20"/>
              </w:rPr>
            </w:pPr>
          </w:p>
        </w:tc>
      </w:tr>
    </w:tbl>
    <w:p w14:paraId="01DF406B" w14:textId="3C77629B" w:rsidR="00EA7E67" w:rsidRDefault="00EA7E67" w:rsidP="00E85DC7">
      <w:pPr>
        <w:pStyle w:val="BodyText"/>
        <w:rPr>
          <w:rFonts w:cs="Arial"/>
          <w:lang w:val="x-none"/>
        </w:rPr>
      </w:pPr>
    </w:p>
    <w:p w14:paraId="2F5B6188" w14:textId="0D8CBA51" w:rsidR="00EA7E67" w:rsidRDefault="00EA7E67" w:rsidP="00EA7E67">
      <w:pPr>
        <w:pStyle w:val="BodyText"/>
        <w:rPr>
          <w:rFonts w:cs="Arial"/>
        </w:rPr>
      </w:pPr>
      <w:r>
        <w:rPr>
          <w:rFonts w:cs="Arial"/>
        </w:rPr>
        <w:t>Next</w:t>
      </w:r>
      <w:r w:rsidR="00E85DC7" w:rsidRPr="007D11A1">
        <w:rPr>
          <w:rFonts w:cs="Arial"/>
        </w:rPr>
        <w:t xml:space="preserve">, we discuss PDCCH monitoring capability enhancements in terms of </w:t>
      </w:r>
      <w:r w:rsidR="00EA7F58">
        <w:rPr>
          <w:rFonts w:cs="Arial"/>
        </w:rPr>
        <w:t xml:space="preserve">the </w:t>
      </w:r>
      <w:r w:rsidR="00E85DC7" w:rsidRPr="007D11A1">
        <w:rPr>
          <w:rFonts w:cs="Arial"/>
        </w:rPr>
        <w:t>maximum number of non-overlapping CCEs for channel estimation</w:t>
      </w:r>
      <w:r w:rsidR="00E85DC7" w:rsidRPr="0021272F">
        <w:rPr>
          <w:rFonts w:cs="Arial"/>
        </w:rPr>
        <w:t>.</w:t>
      </w:r>
      <w:r w:rsidR="00E85DC7" w:rsidRPr="007D11A1">
        <w:rPr>
          <w:rFonts w:cs="Arial"/>
        </w:rPr>
        <w:t xml:space="preserve"> </w:t>
      </w:r>
      <w:r>
        <w:rPr>
          <w:rFonts w:cs="Arial"/>
        </w:rPr>
        <w:t xml:space="preserve">Following the agreements in RAN1 #97, we address open issues regarding the </w:t>
      </w:r>
      <w:r w:rsidR="00B16102">
        <w:rPr>
          <w:rFonts w:cs="Arial"/>
        </w:rPr>
        <w:t xml:space="preserve">per-CC </w:t>
      </w:r>
      <w:r>
        <w:rPr>
          <w:rFonts w:cs="Arial"/>
        </w:rPr>
        <w:t xml:space="preserve">limit on the </w:t>
      </w:r>
      <w:r w:rsidRPr="007D11A1">
        <w:rPr>
          <w:rFonts w:cs="Arial"/>
        </w:rPr>
        <w:t>maximum number of non-overlapping CCEs for channel estimation</w:t>
      </w:r>
      <w:r>
        <w:rPr>
          <w:rFonts w:cs="Arial"/>
        </w:rPr>
        <w:t xml:space="preserve"> per PDCCH monitoring span.</w:t>
      </w:r>
    </w:p>
    <w:tbl>
      <w:tblPr>
        <w:tblStyle w:val="TableGrid"/>
        <w:tblW w:w="0" w:type="auto"/>
        <w:tblLook w:val="04A0" w:firstRow="1" w:lastRow="0" w:firstColumn="1" w:lastColumn="0" w:noHBand="0" w:noVBand="1"/>
      </w:tblPr>
      <w:tblGrid>
        <w:gridCol w:w="9629"/>
      </w:tblGrid>
      <w:tr w:rsidR="00EA7E67" w14:paraId="1C81B273" w14:textId="77777777" w:rsidTr="00EA7E67">
        <w:tc>
          <w:tcPr>
            <w:tcW w:w="9629" w:type="dxa"/>
          </w:tcPr>
          <w:p w14:paraId="042EB232" w14:textId="77777777" w:rsidR="00C764DB" w:rsidRDefault="00C764DB" w:rsidP="00711941">
            <w:pPr>
              <w:spacing w:after="0"/>
              <w:rPr>
                <w:rFonts w:ascii="Times" w:eastAsia="Batang" w:hAnsi="Times"/>
                <w:sz w:val="20"/>
                <w:szCs w:val="20"/>
                <w:highlight w:val="green"/>
                <w:lang w:eastAsia="en-US"/>
              </w:rPr>
            </w:pPr>
          </w:p>
          <w:p w14:paraId="5919B92F" w14:textId="3406CE8C" w:rsidR="00711941" w:rsidRPr="00EA7E67" w:rsidRDefault="00711941" w:rsidP="00711941">
            <w:pPr>
              <w:spacing w:after="0"/>
              <w:rPr>
                <w:rFonts w:ascii="Times" w:eastAsia="Batang" w:hAnsi="Times"/>
                <w:sz w:val="20"/>
                <w:szCs w:val="20"/>
                <w:highlight w:val="green"/>
                <w:lang w:eastAsia="en-US"/>
              </w:rPr>
            </w:pPr>
            <w:r w:rsidRPr="00EA7E67">
              <w:rPr>
                <w:rFonts w:ascii="Times" w:eastAsia="Batang" w:hAnsi="Times"/>
                <w:sz w:val="20"/>
                <w:szCs w:val="20"/>
                <w:highlight w:val="green"/>
                <w:lang w:eastAsia="en-US"/>
              </w:rPr>
              <w:t>Agreements:</w:t>
            </w:r>
          </w:p>
          <w:p w14:paraId="4AE2271A" w14:textId="77777777" w:rsidR="00711941" w:rsidRPr="00EA7E67" w:rsidRDefault="00711941" w:rsidP="00711941">
            <w:pPr>
              <w:spacing w:beforeLines="50" w:before="120" w:after="0"/>
              <w:rPr>
                <w:rFonts w:ascii="Times" w:eastAsia="Batang" w:hAnsi="Times"/>
                <w:kern w:val="2"/>
                <w:sz w:val="20"/>
                <w:szCs w:val="20"/>
              </w:rPr>
            </w:pPr>
            <w:r w:rsidRPr="00EA7E67">
              <w:rPr>
                <w:rFonts w:ascii="Times" w:eastAsia="Batang" w:hAnsi="Times"/>
                <w:color w:val="000000"/>
                <w:kern w:val="2"/>
                <w:sz w:val="20"/>
                <w:szCs w:val="20"/>
              </w:rPr>
              <w:t xml:space="preserve">Take the following framework as the </w:t>
            </w:r>
            <w:r w:rsidRPr="00EA7E67">
              <w:rPr>
                <w:rFonts w:ascii="Times" w:eastAsia="Batang" w:hAnsi="Times"/>
                <w:color w:val="000000"/>
                <w:kern w:val="2"/>
                <w:sz w:val="20"/>
                <w:szCs w:val="20"/>
                <w:highlight w:val="darkYellow"/>
              </w:rPr>
              <w:t xml:space="preserve">working assumption </w:t>
            </w:r>
            <w:r w:rsidRPr="00EA7E67">
              <w:rPr>
                <w:rFonts w:ascii="Times" w:eastAsia="Batang" w:hAnsi="Times"/>
                <w:color w:val="000000"/>
                <w:kern w:val="2"/>
                <w:sz w:val="20"/>
                <w:szCs w:val="20"/>
              </w:rPr>
              <w:t xml:space="preserve">for defining the limit on the maximum number of non-overlapping CCEs for channel estimation per PDCCH monitoring span: </w:t>
            </w:r>
          </w:p>
          <w:p w14:paraId="6102E0EB" w14:textId="77777777" w:rsidR="00711941" w:rsidRPr="00EA7E67" w:rsidRDefault="00711941" w:rsidP="00711941">
            <w:pPr>
              <w:numPr>
                <w:ilvl w:val="0"/>
                <w:numId w:val="24"/>
              </w:numPr>
              <w:snapToGrid w:val="0"/>
              <w:spacing w:after="0"/>
              <w:ind w:left="714" w:hanging="357"/>
              <w:contextualSpacing/>
              <w:rPr>
                <w:rFonts w:ascii="Times" w:eastAsia="Batang" w:hAnsi="Times"/>
                <w:color w:val="000000"/>
                <w:kern w:val="2"/>
                <w:sz w:val="20"/>
                <w:szCs w:val="20"/>
              </w:rPr>
            </w:pPr>
            <w:r w:rsidRPr="00EA7E67">
              <w:rPr>
                <w:rFonts w:ascii="Times" w:eastAsia="Batang" w:hAnsi="Times"/>
                <w:color w:val="000000"/>
                <w:kern w:val="2"/>
                <w:sz w:val="20"/>
                <w:szCs w:val="20"/>
              </w:rPr>
              <w:t xml:space="preserve">PDCCH monitoring span follows the definition in UE feature 3-5b as a starting point  </w:t>
            </w:r>
          </w:p>
          <w:p w14:paraId="467B745B" w14:textId="578B266B" w:rsidR="00711941" w:rsidRPr="00744162" w:rsidRDefault="00711941" w:rsidP="00711941">
            <w:pPr>
              <w:numPr>
                <w:ilvl w:val="1"/>
                <w:numId w:val="24"/>
              </w:numPr>
              <w:snapToGrid w:val="0"/>
              <w:spacing w:after="0"/>
              <w:contextualSpacing/>
              <w:rPr>
                <w:rFonts w:ascii="Times" w:eastAsia="Batang" w:hAnsi="Times"/>
                <w:color w:val="000000"/>
                <w:kern w:val="2"/>
                <w:sz w:val="20"/>
                <w:szCs w:val="20"/>
              </w:rPr>
            </w:pPr>
            <w:r w:rsidRPr="00EA7E67">
              <w:rPr>
                <w:rFonts w:ascii="Times" w:eastAsia="Batang" w:hAnsi="Times"/>
                <w:color w:val="000000"/>
                <w:kern w:val="2"/>
                <w:sz w:val="20"/>
                <w:szCs w:val="20"/>
              </w:rPr>
              <w:t xml:space="preserve">FFS whether any modification needed  </w:t>
            </w:r>
          </w:p>
          <w:p w14:paraId="104DC71E" w14:textId="77777777" w:rsidR="00744162" w:rsidRPr="00EA7E67" w:rsidRDefault="00744162" w:rsidP="00744162">
            <w:pPr>
              <w:snapToGrid w:val="0"/>
              <w:spacing w:after="0"/>
              <w:ind w:left="1080"/>
              <w:contextualSpacing/>
              <w:rPr>
                <w:rFonts w:ascii="Times" w:eastAsia="Batang" w:hAnsi="Times"/>
                <w:color w:val="000000"/>
                <w:kern w:val="2"/>
                <w:sz w:val="20"/>
                <w:szCs w:val="20"/>
              </w:rPr>
            </w:pPr>
          </w:p>
          <w:p w14:paraId="27017CEA" w14:textId="77777777" w:rsidR="00711941" w:rsidRPr="00EA7E67" w:rsidRDefault="00711941" w:rsidP="00711941">
            <w:pPr>
              <w:spacing w:after="0"/>
              <w:rPr>
                <w:rFonts w:ascii="Times" w:eastAsia="Batang" w:hAnsi="Times"/>
                <w:sz w:val="20"/>
                <w:szCs w:val="20"/>
                <w:lang w:eastAsia="en-US"/>
              </w:rPr>
            </w:pPr>
            <w:r w:rsidRPr="00EA7E67">
              <w:rPr>
                <w:rFonts w:ascii="Times" w:eastAsia="Batang" w:hAnsi="Times"/>
                <w:sz w:val="20"/>
                <w:szCs w:val="20"/>
                <w:highlight w:val="green"/>
                <w:lang w:eastAsia="en-US"/>
              </w:rPr>
              <w:t>Agreements</w:t>
            </w:r>
            <w:r w:rsidRPr="00EA7E67">
              <w:rPr>
                <w:rFonts w:ascii="Times" w:eastAsia="Batang" w:hAnsi="Times"/>
                <w:sz w:val="20"/>
                <w:szCs w:val="20"/>
                <w:lang w:eastAsia="en-US"/>
              </w:rPr>
              <w:t>:</w:t>
            </w:r>
          </w:p>
          <w:p w14:paraId="7F21D7D3" w14:textId="77777777" w:rsidR="00711941" w:rsidRPr="00EA7E67" w:rsidRDefault="00711941" w:rsidP="00711941">
            <w:pPr>
              <w:numPr>
                <w:ilvl w:val="0"/>
                <w:numId w:val="24"/>
              </w:numPr>
              <w:snapToGrid w:val="0"/>
              <w:spacing w:after="120"/>
              <w:contextualSpacing/>
              <w:rPr>
                <w:rFonts w:ascii="Times" w:eastAsia="Batang" w:hAnsi="Times"/>
                <w:kern w:val="2"/>
                <w:sz w:val="20"/>
                <w:szCs w:val="20"/>
              </w:rPr>
            </w:pPr>
            <w:r w:rsidRPr="00EA7E67">
              <w:rPr>
                <w:rFonts w:ascii="Times" w:eastAsia="Batang" w:hAnsi="Times"/>
                <w:color w:val="000000"/>
                <w:kern w:val="2"/>
                <w:sz w:val="20"/>
                <w:szCs w:val="20"/>
              </w:rPr>
              <w:lastRenderedPageBreak/>
              <w:t xml:space="preserve">The per-CC limit </w:t>
            </w:r>
            <w:r w:rsidRPr="00EA7E67">
              <w:rPr>
                <w:rFonts w:ascii="Times" w:eastAsia="Batang" w:hAnsi="Times"/>
                <w:kern w:val="2"/>
                <w:sz w:val="20"/>
                <w:szCs w:val="20"/>
              </w:rPr>
              <w:t xml:space="preserve">on the maximum number of non-overlapping CCEs for channel estimation per PDCCH monitoring span for a certain combination (X, Y, </w:t>
            </w:r>
            <w:r w:rsidRPr="00EA7E67">
              <w:rPr>
                <w:rFonts w:ascii="Times" w:eastAsia="Batang" w:hAnsi="Times"/>
                <w:kern w:val="2"/>
                <w:sz w:val="20"/>
                <w:szCs w:val="20"/>
              </w:rPr>
              <w:sym w:font="Symbol" w:char="F06D"/>
            </w:r>
            <w:r w:rsidRPr="00EA7E67">
              <w:rPr>
                <w:rFonts w:ascii="Times" w:eastAsia="Batang" w:hAnsi="Times"/>
                <w:kern w:val="2"/>
                <w:sz w:val="20"/>
                <w:szCs w:val="20"/>
              </w:rPr>
              <w:t>) is C</w:t>
            </w:r>
          </w:p>
          <w:p w14:paraId="5061AA0B" w14:textId="77777777" w:rsidR="00711941" w:rsidRPr="00EA7E67" w:rsidRDefault="00711941" w:rsidP="00711941">
            <w:pPr>
              <w:numPr>
                <w:ilvl w:val="1"/>
                <w:numId w:val="24"/>
              </w:numPr>
              <w:snapToGrid w:val="0"/>
              <w:spacing w:after="120"/>
              <w:contextualSpacing/>
              <w:rPr>
                <w:rFonts w:ascii="Times" w:eastAsia="Batang" w:hAnsi="Times"/>
                <w:kern w:val="2"/>
                <w:sz w:val="20"/>
                <w:szCs w:val="20"/>
              </w:rPr>
            </w:pPr>
            <w:r w:rsidRPr="00EA7E67">
              <w:rPr>
                <w:rFonts w:ascii="Times" w:eastAsia="Batang" w:hAnsi="Times"/>
                <w:kern w:val="2"/>
                <w:sz w:val="20"/>
                <w:szCs w:val="20"/>
              </w:rPr>
              <w:t>FFS aspects related to UE capability</w:t>
            </w:r>
          </w:p>
          <w:p w14:paraId="4DC55385" w14:textId="77777777" w:rsidR="00711941" w:rsidRPr="00EA7E67" w:rsidRDefault="00711941" w:rsidP="00711941">
            <w:pPr>
              <w:numPr>
                <w:ilvl w:val="1"/>
                <w:numId w:val="24"/>
              </w:numPr>
              <w:snapToGrid w:val="0"/>
              <w:spacing w:after="120"/>
              <w:contextualSpacing/>
              <w:rPr>
                <w:rFonts w:ascii="Times" w:eastAsia="Batang" w:hAnsi="Times"/>
                <w:kern w:val="2"/>
                <w:sz w:val="20"/>
                <w:szCs w:val="20"/>
              </w:rPr>
            </w:pPr>
            <w:r w:rsidRPr="00EA7E67">
              <w:rPr>
                <w:rFonts w:ascii="Times" w:eastAsia="Batang" w:hAnsi="Times"/>
                <w:color w:val="000000"/>
                <w:kern w:val="2"/>
                <w:sz w:val="20"/>
                <w:szCs w:val="20"/>
              </w:rPr>
              <w:t xml:space="preserve">FFS the limit C </w:t>
            </w:r>
            <w:r w:rsidRPr="00EA7E67">
              <w:rPr>
                <w:rFonts w:ascii="Times" w:eastAsia="Batang" w:hAnsi="Times"/>
                <w:kern w:val="2"/>
                <w:sz w:val="20"/>
                <w:szCs w:val="20"/>
              </w:rPr>
              <w:t>on the maximum number of non-overlapping CCEs for channel estimation per PDCCH monitoring span is same or different across different spans within a slot</w:t>
            </w:r>
            <w:r w:rsidRPr="00EA7E67">
              <w:rPr>
                <w:rFonts w:ascii="Times" w:eastAsia="Batang" w:hAnsi="Times"/>
                <w:color w:val="000000"/>
                <w:kern w:val="2"/>
                <w:sz w:val="20"/>
                <w:szCs w:val="20"/>
              </w:rPr>
              <w:t xml:space="preserve"> </w:t>
            </w:r>
          </w:p>
          <w:p w14:paraId="2621E1E5" w14:textId="77777777" w:rsidR="00711941" w:rsidRPr="00EA7E67" w:rsidRDefault="00711941" w:rsidP="00711941">
            <w:pPr>
              <w:numPr>
                <w:ilvl w:val="1"/>
                <w:numId w:val="24"/>
              </w:numPr>
              <w:snapToGrid w:val="0"/>
              <w:spacing w:after="120"/>
              <w:contextualSpacing/>
              <w:rPr>
                <w:rFonts w:ascii="Times" w:eastAsia="Batang" w:hAnsi="Times"/>
                <w:kern w:val="2"/>
                <w:sz w:val="20"/>
                <w:szCs w:val="20"/>
              </w:rPr>
            </w:pPr>
            <w:r w:rsidRPr="00EA7E67">
              <w:rPr>
                <w:rFonts w:ascii="Times" w:eastAsia="Batang" w:hAnsi="Times"/>
                <w:color w:val="000000"/>
                <w:kern w:val="2"/>
                <w:sz w:val="20"/>
                <w:szCs w:val="20"/>
              </w:rPr>
              <w:t>Example of combinations as shown in the following table:</w:t>
            </w:r>
          </w:p>
          <w:p w14:paraId="25EDDF5D" w14:textId="77777777" w:rsidR="00744162" w:rsidRPr="00744162" w:rsidRDefault="00711941" w:rsidP="00711941">
            <w:pPr>
              <w:numPr>
                <w:ilvl w:val="2"/>
                <w:numId w:val="24"/>
              </w:numPr>
              <w:snapToGrid w:val="0"/>
              <w:spacing w:after="120"/>
              <w:contextualSpacing/>
              <w:rPr>
                <w:rFonts w:ascii="Times" w:eastAsia="Batang" w:hAnsi="Times"/>
                <w:kern w:val="2"/>
                <w:sz w:val="20"/>
                <w:szCs w:val="20"/>
              </w:rPr>
            </w:pPr>
            <w:r w:rsidRPr="00EA7E67">
              <w:rPr>
                <w:rFonts w:ascii="Times" w:eastAsia="Batang" w:hAnsi="Times"/>
                <w:kern w:val="2"/>
                <w:sz w:val="20"/>
                <w:szCs w:val="20"/>
              </w:rPr>
              <w:t>FFS the value of C</w:t>
            </w:r>
          </w:p>
          <w:p w14:paraId="0D0CBE0C" w14:textId="5A55BAD8" w:rsidR="00711941" w:rsidRPr="00744162" w:rsidRDefault="00711941" w:rsidP="00744162">
            <w:pPr>
              <w:numPr>
                <w:ilvl w:val="3"/>
                <w:numId w:val="24"/>
              </w:numPr>
              <w:snapToGrid w:val="0"/>
              <w:spacing w:after="120"/>
              <w:contextualSpacing/>
              <w:rPr>
                <w:rFonts w:ascii="Times" w:eastAsia="Batang" w:hAnsi="Times"/>
                <w:kern w:val="2"/>
                <w:sz w:val="20"/>
                <w:szCs w:val="20"/>
              </w:rPr>
            </w:pPr>
            <w:r w:rsidRPr="00744162">
              <w:rPr>
                <w:rFonts w:ascii="Times" w:eastAsia="Batang" w:hAnsi="Times" w:hint="eastAsia"/>
                <w:kern w:val="2"/>
                <w:sz w:val="20"/>
                <w:szCs w:val="20"/>
              </w:rPr>
              <w:t>C</w:t>
            </w:r>
            <w:r w:rsidRPr="00744162">
              <w:rPr>
                <w:rFonts w:ascii="Times" w:eastAsia="Batang" w:hAnsi="Times"/>
                <w:kern w:val="2"/>
                <w:sz w:val="20"/>
                <w:szCs w:val="20"/>
              </w:rPr>
              <w:t>ompanies are encouraged to report the potential aspects that have impact on the value of C</w:t>
            </w:r>
          </w:p>
          <w:tbl>
            <w:tblPr>
              <w:tblpPr w:leftFromText="180" w:rightFromText="180" w:vertAnchor="text" w:horzAnchor="page" w:tblpX="1724"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744162" w:rsidRPr="00EA7E67" w14:paraId="4E30CC41" w14:textId="77777777" w:rsidTr="00AA5A58">
              <w:trPr>
                <w:trHeight w:val="138"/>
              </w:trPr>
              <w:tc>
                <w:tcPr>
                  <w:tcW w:w="1480" w:type="dxa"/>
                  <w:vMerge w:val="restart"/>
                  <w:shd w:val="clear" w:color="auto" w:fill="D9D9D9"/>
                </w:tcPr>
                <w:p w14:paraId="1BB24C6D" w14:textId="77777777" w:rsidR="00744162" w:rsidRPr="00EA7E67" w:rsidRDefault="00744162" w:rsidP="00744162">
                  <w:pPr>
                    <w:spacing w:beforeLines="50" w:before="120" w:after="0"/>
                    <w:jc w:val="center"/>
                    <w:rPr>
                      <w:rFonts w:ascii="Times" w:eastAsia="Batang" w:hAnsi="Times"/>
                      <w:kern w:val="2"/>
                    </w:rPr>
                  </w:pPr>
                </w:p>
              </w:tc>
              <w:tc>
                <w:tcPr>
                  <w:tcW w:w="1497" w:type="dxa"/>
                  <w:vMerge w:val="restart"/>
                  <w:shd w:val="clear" w:color="auto" w:fill="D9D9D9"/>
                </w:tcPr>
                <w:p w14:paraId="222AC25F" w14:textId="77777777" w:rsidR="00744162" w:rsidRPr="00EA7E67" w:rsidRDefault="00744162" w:rsidP="00744162">
                  <w:pPr>
                    <w:spacing w:beforeLines="50" w:before="120" w:after="0"/>
                    <w:jc w:val="center"/>
                    <w:rPr>
                      <w:rFonts w:ascii="Times" w:eastAsia="Batang" w:hAnsi="Times"/>
                      <w:kern w:val="2"/>
                    </w:rPr>
                  </w:pPr>
                  <w:r w:rsidRPr="00EA7E67">
                    <w:rPr>
                      <w:rFonts w:ascii="Times" w:eastAsia="Batang" w:hAnsi="Times" w:hint="eastAsia"/>
                      <w:kern w:val="2"/>
                    </w:rPr>
                    <w:t>X</w:t>
                  </w:r>
                </w:p>
              </w:tc>
              <w:tc>
                <w:tcPr>
                  <w:tcW w:w="1559" w:type="dxa"/>
                  <w:vMerge w:val="restart"/>
                  <w:shd w:val="clear" w:color="auto" w:fill="D9D9D9"/>
                </w:tcPr>
                <w:p w14:paraId="5D6F8902" w14:textId="77777777" w:rsidR="00744162" w:rsidRPr="00EA7E67" w:rsidRDefault="00744162" w:rsidP="00744162">
                  <w:pPr>
                    <w:spacing w:beforeLines="50" w:before="120" w:after="0"/>
                    <w:jc w:val="center"/>
                    <w:rPr>
                      <w:rFonts w:ascii="Times" w:eastAsia="Batang" w:hAnsi="Times"/>
                      <w:kern w:val="2"/>
                    </w:rPr>
                  </w:pPr>
                  <w:r w:rsidRPr="00EA7E67">
                    <w:rPr>
                      <w:rFonts w:ascii="Times" w:eastAsia="Batang" w:hAnsi="Times" w:hint="eastAsia"/>
                      <w:kern w:val="2"/>
                    </w:rPr>
                    <w:t>Y</w:t>
                  </w:r>
                </w:p>
              </w:tc>
              <w:tc>
                <w:tcPr>
                  <w:tcW w:w="3964" w:type="dxa"/>
                  <w:gridSpan w:val="4"/>
                  <w:shd w:val="clear" w:color="auto" w:fill="D9D9D9"/>
                </w:tcPr>
                <w:p w14:paraId="1AE7EB0B" w14:textId="77777777" w:rsidR="00744162" w:rsidRPr="00EA7E67" w:rsidRDefault="00744162" w:rsidP="00744162">
                  <w:pPr>
                    <w:spacing w:beforeLines="50" w:before="120" w:after="0"/>
                    <w:jc w:val="center"/>
                    <w:rPr>
                      <w:rFonts w:ascii="Times" w:eastAsia="Batang" w:hAnsi="Times"/>
                      <w:kern w:val="2"/>
                    </w:rPr>
                  </w:pPr>
                  <w:r w:rsidRPr="00EA7E67">
                    <w:rPr>
                      <w:rFonts w:ascii="Times" w:eastAsia="Batang" w:hAnsi="Times" w:hint="eastAsia"/>
                      <w:kern w:val="2"/>
                    </w:rPr>
                    <w:t>C</w:t>
                  </w:r>
                </w:p>
              </w:tc>
            </w:tr>
            <w:tr w:rsidR="00744162" w:rsidRPr="00EA7E67" w14:paraId="1F32DB27" w14:textId="77777777" w:rsidTr="00AA5A58">
              <w:trPr>
                <w:trHeight w:val="137"/>
              </w:trPr>
              <w:tc>
                <w:tcPr>
                  <w:tcW w:w="1480" w:type="dxa"/>
                  <w:vMerge/>
                  <w:shd w:val="clear" w:color="auto" w:fill="D9D9D9"/>
                </w:tcPr>
                <w:p w14:paraId="4118A97D" w14:textId="77777777" w:rsidR="00744162" w:rsidRPr="00EA7E67" w:rsidRDefault="00744162" w:rsidP="00744162">
                  <w:pPr>
                    <w:spacing w:beforeLines="50" w:before="120" w:after="0"/>
                    <w:jc w:val="center"/>
                    <w:rPr>
                      <w:rFonts w:ascii="Times" w:eastAsia="Batang" w:hAnsi="Times"/>
                      <w:kern w:val="2"/>
                    </w:rPr>
                  </w:pPr>
                </w:p>
              </w:tc>
              <w:tc>
                <w:tcPr>
                  <w:tcW w:w="1497" w:type="dxa"/>
                  <w:vMerge/>
                  <w:shd w:val="clear" w:color="auto" w:fill="D9D9D9"/>
                </w:tcPr>
                <w:p w14:paraId="6A2AEC03" w14:textId="77777777" w:rsidR="00744162" w:rsidRPr="00EA7E67" w:rsidRDefault="00744162" w:rsidP="00744162">
                  <w:pPr>
                    <w:spacing w:beforeLines="50" w:before="120" w:after="0"/>
                    <w:jc w:val="center"/>
                    <w:rPr>
                      <w:rFonts w:ascii="Times" w:eastAsia="Batang" w:hAnsi="Times"/>
                      <w:kern w:val="2"/>
                    </w:rPr>
                  </w:pPr>
                </w:p>
              </w:tc>
              <w:tc>
                <w:tcPr>
                  <w:tcW w:w="1559" w:type="dxa"/>
                  <w:vMerge/>
                  <w:shd w:val="clear" w:color="auto" w:fill="D9D9D9"/>
                </w:tcPr>
                <w:p w14:paraId="0BAD137F" w14:textId="77777777" w:rsidR="00744162" w:rsidRPr="00EA7E67" w:rsidRDefault="00744162" w:rsidP="00744162">
                  <w:pPr>
                    <w:spacing w:beforeLines="50" w:before="120" w:after="0"/>
                    <w:jc w:val="center"/>
                    <w:rPr>
                      <w:rFonts w:ascii="Times" w:eastAsia="Batang" w:hAnsi="Times"/>
                      <w:kern w:val="2"/>
                    </w:rPr>
                  </w:pPr>
                </w:p>
              </w:tc>
              <w:tc>
                <w:tcPr>
                  <w:tcW w:w="991" w:type="dxa"/>
                  <w:shd w:val="clear" w:color="auto" w:fill="D9D9D9"/>
                  <w:vAlign w:val="center"/>
                </w:tcPr>
                <w:p w14:paraId="09D1B1E7" w14:textId="77777777" w:rsidR="00744162" w:rsidRPr="00EA7E67" w:rsidRDefault="00744162" w:rsidP="00744162">
                  <w:pPr>
                    <w:spacing w:beforeLines="50" w:before="120" w:after="0"/>
                    <w:jc w:val="center"/>
                    <w:rPr>
                      <w:rFonts w:ascii="Times" w:eastAsia="Batang" w:hAnsi="Times"/>
                      <w:kern w:val="2"/>
                    </w:rPr>
                  </w:pPr>
                  <w:r w:rsidRPr="00EA7E67">
                    <w:rPr>
                      <w:rFonts w:ascii="Symbol" w:eastAsia="Malgun Gothic" w:hAnsi="Symbol"/>
                      <w:color w:val="000000"/>
                      <w:lang w:eastAsia="en-US"/>
                    </w:rPr>
                    <w:t></w:t>
                  </w:r>
                  <w:r w:rsidRPr="00EA7E67">
                    <w:rPr>
                      <w:rFonts w:ascii="Times" w:eastAsia="Malgun Gothic" w:hAnsi="Times"/>
                      <w:color w:val="000000"/>
                      <w:lang w:eastAsia="en-US"/>
                    </w:rPr>
                    <w:t>=0</w:t>
                  </w:r>
                </w:p>
              </w:tc>
              <w:tc>
                <w:tcPr>
                  <w:tcW w:w="991" w:type="dxa"/>
                  <w:shd w:val="clear" w:color="auto" w:fill="D9D9D9"/>
                  <w:vAlign w:val="center"/>
                </w:tcPr>
                <w:p w14:paraId="4CA29853" w14:textId="77777777" w:rsidR="00744162" w:rsidRPr="00EA7E67" w:rsidRDefault="00744162" w:rsidP="00744162">
                  <w:pPr>
                    <w:spacing w:beforeLines="50" w:before="120" w:after="0"/>
                    <w:jc w:val="center"/>
                    <w:rPr>
                      <w:rFonts w:ascii="Times" w:eastAsia="Batang" w:hAnsi="Times"/>
                      <w:kern w:val="2"/>
                    </w:rPr>
                  </w:pPr>
                  <w:r w:rsidRPr="00EA7E67">
                    <w:rPr>
                      <w:rFonts w:ascii="Symbol" w:eastAsia="Malgun Gothic" w:hAnsi="Symbol"/>
                      <w:color w:val="000000"/>
                      <w:lang w:eastAsia="en-US"/>
                    </w:rPr>
                    <w:t></w:t>
                  </w:r>
                  <w:r w:rsidRPr="00EA7E67">
                    <w:rPr>
                      <w:rFonts w:ascii="Times" w:eastAsia="Malgun Gothic" w:hAnsi="Times"/>
                      <w:color w:val="000000"/>
                      <w:lang w:eastAsia="en-US"/>
                    </w:rPr>
                    <w:t>=1</w:t>
                  </w:r>
                </w:p>
              </w:tc>
              <w:tc>
                <w:tcPr>
                  <w:tcW w:w="991" w:type="dxa"/>
                  <w:shd w:val="clear" w:color="auto" w:fill="D9D9D9"/>
                  <w:vAlign w:val="center"/>
                </w:tcPr>
                <w:p w14:paraId="14BA84D7" w14:textId="77777777" w:rsidR="00744162" w:rsidRPr="00EA7E67" w:rsidRDefault="00744162" w:rsidP="00744162">
                  <w:pPr>
                    <w:spacing w:beforeLines="50" w:before="120" w:after="0"/>
                    <w:jc w:val="center"/>
                    <w:rPr>
                      <w:rFonts w:ascii="Times" w:eastAsia="Batang" w:hAnsi="Times"/>
                      <w:kern w:val="2"/>
                    </w:rPr>
                  </w:pPr>
                  <w:r w:rsidRPr="00EA7E67">
                    <w:rPr>
                      <w:rFonts w:ascii="Symbol" w:eastAsia="Malgun Gothic" w:hAnsi="Symbol"/>
                      <w:color w:val="000000"/>
                      <w:lang w:eastAsia="en-US"/>
                    </w:rPr>
                    <w:t></w:t>
                  </w:r>
                  <w:r w:rsidRPr="00EA7E67">
                    <w:rPr>
                      <w:rFonts w:ascii="Times" w:eastAsia="Malgun Gothic" w:hAnsi="Times"/>
                      <w:color w:val="000000"/>
                      <w:lang w:eastAsia="en-US"/>
                    </w:rPr>
                    <w:t>=2</w:t>
                  </w:r>
                </w:p>
              </w:tc>
              <w:tc>
                <w:tcPr>
                  <w:tcW w:w="991" w:type="dxa"/>
                  <w:shd w:val="clear" w:color="auto" w:fill="D9D9D9"/>
                  <w:vAlign w:val="center"/>
                </w:tcPr>
                <w:p w14:paraId="5286FA08" w14:textId="77777777" w:rsidR="00744162" w:rsidRPr="00EA7E67" w:rsidRDefault="00744162" w:rsidP="00744162">
                  <w:pPr>
                    <w:spacing w:beforeLines="50" w:before="120" w:after="0"/>
                    <w:jc w:val="center"/>
                    <w:rPr>
                      <w:rFonts w:ascii="Times" w:eastAsia="Batang" w:hAnsi="Times"/>
                      <w:kern w:val="2"/>
                    </w:rPr>
                  </w:pPr>
                  <w:r w:rsidRPr="00EA7E67">
                    <w:rPr>
                      <w:rFonts w:ascii="Symbol" w:eastAsia="Malgun Gothic" w:hAnsi="Symbol"/>
                      <w:color w:val="000000"/>
                      <w:lang w:eastAsia="en-US"/>
                    </w:rPr>
                    <w:t></w:t>
                  </w:r>
                  <w:r w:rsidRPr="00EA7E67">
                    <w:rPr>
                      <w:rFonts w:ascii="Times" w:eastAsia="Malgun Gothic" w:hAnsi="Times"/>
                      <w:color w:val="000000"/>
                      <w:lang w:eastAsia="en-US"/>
                    </w:rPr>
                    <w:t>=3</w:t>
                  </w:r>
                </w:p>
              </w:tc>
            </w:tr>
            <w:tr w:rsidR="00744162" w:rsidRPr="00EA7E67" w14:paraId="2FA2990C" w14:textId="77777777" w:rsidTr="00AA5A58">
              <w:tc>
                <w:tcPr>
                  <w:tcW w:w="1480" w:type="dxa"/>
                  <w:shd w:val="clear" w:color="auto" w:fill="auto"/>
                </w:tcPr>
                <w:p w14:paraId="7D0E1D43" w14:textId="77777777" w:rsidR="00744162" w:rsidRPr="00EA7E67" w:rsidRDefault="00744162" w:rsidP="00744162">
                  <w:pPr>
                    <w:spacing w:beforeLines="50" w:before="120" w:after="0"/>
                    <w:jc w:val="center"/>
                    <w:rPr>
                      <w:rFonts w:ascii="Times" w:eastAsia="Batang" w:hAnsi="Times"/>
                      <w:kern w:val="2"/>
                    </w:rPr>
                  </w:pPr>
                  <w:r w:rsidRPr="00EA7E67">
                    <w:rPr>
                      <w:rFonts w:ascii="Times" w:eastAsia="Batang" w:hAnsi="Times"/>
                      <w:kern w:val="2"/>
                    </w:rPr>
                    <w:t>Combination 1</w:t>
                  </w:r>
                </w:p>
              </w:tc>
              <w:tc>
                <w:tcPr>
                  <w:tcW w:w="1497" w:type="dxa"/>
                  <w:shd w:val="clear" w:color="auto" w:fill="auto"/>
                </w:tcPr>
                <w:p w14:paraId="21859917" w14:textId="77777777" w:rsidR="00744162" w:rsidRPr="00EA7E67" w:rsidRDefault="00744162" w:rsidP="00744162">
                  <w:pPr>
                    <w:spacing w:beforeLines="50" w:before="120" w:after="0"/>
                    <w:jc w:val="center"/>
                    <w:rPr>
                      <w:rFonts w:ascii="Times" w:eastAsia="Batang" w:hAnsi="Times"/>
                      <w:kern w:val="2"/>
                    </w:rPr>
                  </w:pPr>
                </w:p>
              </w:tc>
              <w:tc>
                <w:tcPr>
                  <w:tcW w:w="1559" w:type="dxa"/>
                  <w:shd w:val="clear" w:color="auto" w:fill="auto"/>
                </w:tcPr>
                <w:p w14:paraId="1D4EC3AD" w14:textId="77777777" w:rsidR="00744162" w:rsidRPr="00EA7E67" w:rsidRDefault="00744162" w:rsidP="00744162">
                  <w:pPr>
                    <w:spacing w:beforeLines="50" w:before="120" w:after="0"/>
                    <w:jc w:val="center"/>
                    <w:rPr>
                      <w:rFonts w:ascii="Times" w:eastAsia="Batang" w:hAnsi="Times"/>
                      <w:kern w:val="2"/>
                    </w:rPr>
                  </w:pPr>
                </w:p>
              </w:tc>
              <w:tc>
                <w:tcPr>
                  <w:tcW w:w="991" w:type="dxa"/>
                  <w:shd w:val="clear" w:color="auto" w:fill="auto"/>
                </w:tcPr>
                <w:p w14:paraId="71B57FCA" w14:textId="77777777" w:rsidR="00744162" w:rsidRPr="00EA7E67" w:rsidRDefault="00744162" w:rsidP="00744162">
                  <w:pPr>
                    <w:spacing w:beforeLines="50" w:before="120" w:after="0"/>
                    <w:jc w:val="center"/>
                    <w:rPr>
                      <w:rFonts w:ascii="Times" w:eastAsia="Batang" w:hAnsi="Times"/>
                      <w:kern w:val="2"/>
                    </w:rPr>
                  </w:pPr>
                </w:p>
              </w:tc>
              <w:tc>
                <w:tcPr>
                  <w:tcW w:w="991" w:type="dxa"/>
                  <w:shd w:val="clear" w:color="auto" w:fill="auto"/>
                </w:tcPr>
                <w:p w14:paraId="5AF44E36" w14:textId="77777777" w:rsidR="00744162" w:rsidRPr="00EA7E67" w:rsidRDefault="00744162" w:rsidP="00744162">
                  <w:pPr>
                    <w:spacing w:beforeLines="50" w:before="120" w:after="0"/>
                    <w:jc w:val="center"/>
                    <w:rPr>
                      <w:rFonts w:ascii="Times" w:eastAsia="Batang" w:hAnsi="Times"/>
                      <w:kern w:val="2"/>
                    </w:rPr>
                  </w:pPr>
                </w:p>
              </w:tc>
              <w:tc>
                <w:tcPr>
                  <w:tcW w:w="991" w:type="dxa"/>
                  <w:shd w:val="clear" w:color="auto" w:fill="auto"/>
                </w:tcPr>
                <w:p w14:paraId="696941C2" w14:textId="77777777" w:rsidR="00744162" w:rsidRPr="00EA7E67" w:rsidRDefault="00744162" w:rsidP="00744162">
                  <w:pPr>
                    <w:spacing w:beforeLines="50" w:before="120" w:after="0"/>
                    <w:jc w:val="center"/>
                    <w:rPr>
                      <w:rFonts w:ascii="Times" w:eastAsia="Batang" w:hAnsi="Times"/>
                      <w:kern w:val="2"/>
                    </w:rPr>
                  </w:pPr>
                </w:p>
              </w:tc>
              <w:tc>
                <w:tcPr>
                  <w:tcW w:w="991" w:type="dxa"/>
                  <w:shd w:val="clear" w:color="auto" w:fill="auto"/>
                </w:tcPr>
                <w:p w14:paraId="060CAF02" w14:textId="77777777" w:rsidR="00744162" w:rsidRPr="00EA7E67" w:rsidRDefault="00744162" w:rsidP="00744162">
                  <w:pPr>
                    <w:spacing w:beforeLines="50" w:before="120" w:after="0"/>
                    <w:jc w:val="center"/>
                    <w:rPr>
                      <w:rFonts w:ascii="Times" w:eastAsia="Batang" w:hAnsi="Times"/>
                      <w:kern w:val="2"/>
                    </w:rPr>
                  </w:pPr>
                </w:p>
              </w:tc>
            </w:tr>
            <w:tr w:rsidR="00744162" w:rsidRPr="00EA7E67" w14:paraId="74DF3C5B" w14:textId="77777777" w:rsidTr="00AA5A58">
              <w:tc>
                <w:tcPr>
                  <w:tcW w:w="1480" w:type="dxa"/>
                  <w:shd w:val="clear" w:color="auto" w:fill="auto"/>
                </w:tcPr>
                <w:p w14:paraId="0BD6397B" w14:textId="77777777" w:rsidR="00744162" w:rsidRPr="00EA7E67" w:rsidRDefault="00744162" w:rsidP="00744162">
                  <w:pPr>
                    <w:spacing w:beforeLines="50" w:before="120" w:after="0"/>
                    <w:jc w:val="center"/>
                    <w:rPr>
                      <w:rFonts w:ascii="Times" w:eastAsia="Batang" w:hAnsi="Times"/>
                      <w:kern w:val="2"/>
                    </w:rPr>
                  </w:pPr>
                  <w:r w:rsidRPr="00EA7E67">
                    <w:rPr>
                      <w:rFonts w:ascii="Times" w:eastAsia="Batang" w:hAnsi="Times"/>
                      <w:kern w:val="2"/>
                    </w:rPr>
                    <w:t>Combination 2</w:t>
                  </w:r>
                </w:p>
              </w:tc>
              <w:tc>
                <w:tcPr>
                  <w:tcW w:w="1497" w:type="dxa"/>
                  <w:shd w:val="clear" w:color="auto" w:fill="auto"/>
                </w:tcPr>
                <w:p w14:paraId="3467C82D" w14:textId="77777777" w:rsidR="00744162" w:rsidRPr="00EA7E67" w:rsidRDefault="00744162" w:rsidP="00744162">
                  <w:pPr>
                    <w:spacing w:beforeLines="50" w:before="120" w:after="0"/>
                    <w:jc w:val="center"/>
                    <w:rPr>
                      <w:rFonts w:ascii="Times" w:eastAsia="Batang" w:hAnsi="Times"/>
                      <w:kern w:val="2"/>
                    </w:rPr>
                  </w:pPr>
                </w:p>
              </w:tc>
              <w:tc>
                <w:tcPr>
                  <w:tcW w:w="1559" w:type="dxa"/>
                  <w:shd w:val="clear" w:color="auto" w:fill="auto"/>
                </w:tcPr>
                <w:p w14:paraId="0C772B6F" w14:textId="77777777" w:rsidR="00744162" w:rsidRPr="00EA7E67" w:rsidRDefault="00744162" w:rsidP="00744162">
                  <w:pPr>
                    <w:spacing w:beforeLines="50" w:before="120" w:after="0"/>
                    <w:jc w:val="center"/>
                    <w:rPr>
                      <w:rFonts w:ascii="Times" w:eastAsia="Batang" w:hAnsi="Times"/>
                      <w:kern w:val="2"/>
                    </w:rPr>
                  </w:pPr>
                </w:p>
              </w:tc>
              <w:tc>
                <w:tcPr>
                  <w:tcW w:w="991" w:type="dxa"/>
                  <w:shd w:val="clear" w:color="auto" w:fill="auto"/>
                </w:tcPr>
                <w:p w14:paraId="52CA06EF" w14:textId="77777777" w:rsidR="00744162" w:rsidRPr="00EA7E67" w:rsidRDefault="00744162" w:rsidP="00744162">
                  <w:pPr>
                    <w:spacing w:beforeLines="50" w:before="120" w:after="0"/>
                    <w:jc w:val="center"/>
                    <w:rPr>
                      <w:rFonts w:ascii="Times" w:eastAsia="Batang" w:hAnsi="Times"/>
                      <w:kern w:val="2"/>
                    </w:rPr>
                  </w:pPr>
                </w:p>
              </w:tc>
              <w:tc>
                <w:tcPr>
                  <w:tcW w:w="991" w:type="dxa"/>
                  <w:shd w:val="clear" w:color="auto" w:fill="auto"/>
                </w:tcPr>
                <w:p w14:paraId="2B78CED9" w14:textId="77777777" w:rsidR="00744162" w:rsidRPr="00EA7E67" w:rsidRDefault="00744162" w:rsidP="00744162">
                  <w:pPr>
                    <w:spacing w:beforeLines="50" w:before="120" w:after="0"/>
                    <w:jc w:val="center"/>
                    <w:rPr>
                      <w:rFonts w:ascii="Times" w:eastAsia="Batang" w:hAnsi="Times"/>
                      <w:kern w:val="2"/>
                    </w:rPr>
                  </w:pPr>
                </w:p>
              </w:tc>
              <w:tc>
                <w:tcPr>
                  <w:tcW w:w="991" w:type="dxa"/>
                  <w:shd w:val="clear" w:color="auto" w:fill="auto"/>
                </w:tcPr>
                <w:p w14:paraId="54A4345F" w14:textId="77777777" w:rsidR="00744162" w:rsidRPr="00EA7E67" w:rsidRDefault="00744162" w:rsidP="00744162">
                  <w:pPr>
                    <w:spacing w:beforeLines="50" w:before="120" w:after="0"/>
                    <w:jc w:val="center"/>
                    <w:rPr>
                      <w:rFonts w:ascii="Times" w:eastAsia="Batang" w:hAnsi="Times"/>
                      <w:kern w:val="2"/>
                    </w:rPr>
                  </w:pPr>
                </w:p>
              </w:tc>
              <w:tc>
                <w:tcPr>
                  <w:tcW w:w="991" w:type="dxa"/>
                  <w:shd w:val="clear" w:color="auto" w:fill="auto"/>
                </w:tcPr>
                <w:p w14:paraId="3A79FCAD" w14:textId="77777777" w:rsidR="00744162" w:rsidRPr="00EA7E67" w:rsidRDefault="00744162" w:rsidP="00744162">
                  <w:pPr>
                    <w:spacing w:beforeLines="50" w:before="120" w:after="0"/>
                    <w:jc w:val="center"/>
                    <w:rPr>
                      <w:rFonts w:ascii="Times" w:eastAsia="Batang" w:hAnsi="Times"/>
                      <w:kern w:val="2"/>
                    </w:rPr>
                  </w:pPr>
                </w:p>
              </w:tc>
            </w:tr>
            <w:tr w:rsidR="00744162" w:rsidRPr="00EA7E67" w14:paraId="0F4EC583" w14:textId="77777777" w:rsidTr="00AA5A58">
              <w:tc>
                <w:tcPr>
                  <w:tcW w:w="1480" w:type="dxa"/>
                  <w:shd w:val="clear" w:color="auto" w:fill="auto"/>
                </w:tcPr>
                <w:p w14:paraId="331B6226" w14:textId="77777777" w:rsidR="00744162" w:rsidRPr="00EA7E67" w:rsidRDefault="00744162" w:rsidP="00744162">
                  <w:pPr>
                    <w:spacing w:beforeLines="50" w:before="120" w:after="0"/>
                    <w:jc w:val="center"/>
                    <w:rPr>
                      <w:rFonts w:ascii="Times" w:eastAsia="Batang" w:hAnsi="Times"/>
                      <w:kern w:val="2"/>
                    </w:rPr>
                  </w:pPr>
                  <w:r w:rsidRPr="00EA7E67">
                    <w:rPr>
                      <w:rFonts w:ascii="Times" w:eastAsia="Batang" w:hAnsi="Times"/>
                      <w:kern w:val="2"/>
                    </w:rPr>
                    <w:t>…</w:t>
                  </w:r>
                </w:p>
              </w:tc>
              <w:tc>
                <w:tcPr>
                  <w:tcW w:w="1497" w:type="dxa"/>
                  <w:shd w:val="clear" w:color="auto" w:fill="auto"/>
                </w:tcPr>
                <w:p w14:paraId="3C9125A5" w14:textId="77777777" w:rsidR="00744162" w:rsidRPr="00EA7E67" w:rsidRDefault="00744162" w:rsidP="00744162">
                  <w:pPr>
                    <w:spacing w:beforeLines="50" w:before="120" w:after="0"/>
                    <w:jc w:val="center"/>
                    <w:rPr>
                      <w:rFonts w:ascii="Times" w:eastAsia="Batang" w:hAnsi="Times"/>
                      <w:kern w:val="2"/>
                    </w:rPr>
                  </w:pPr>
                </w:p>
              </w:tc>
              <w:tc>
                <w:tcPr>
                  <w:tcW w:w="1559" w:type="dxa"/>
                  <w:shd w:val="clear" w:color="auto" w:fill="auto"/>
                </w:tcPr>
                <w:p w14:paraId="275DFC9D" w14:textId="77777777" w:rsidR="00744162" w:rsidRPr="00EA7E67" w:rsidRDefault="00744162" w:rsidP="00744162">
                  <w:pPr>
                    <w:spacing w:beforeLines="50" w:before="120" w:after="0"/>
                    <w:jc w:val="center"/>
                    <w:rPr>
                      <w:rFonts w:ascii="Times" w:eastAsia="Batang" w:hAnsi="Times"/>
                      <w:kern w:val="2"/>
                    </w:rPr>
                  </w:pPr>
                </w:p>
              </w:tc>
              <w:tc>
                <w:tcPr>
                  <w:tcW w:w="991" w:type="dxa"/>
                  <w:shd w:val="clear" w:color="auto" w:fill="auto"/>
                </w:tcPr>
                <w:p w14:paraId="5BB0EC6C" w14:textId="77777777" w:rsidR="00744162" w:rsidRPr="00EA7E67" w:rsidRDefault="00744162" w:rsidP="00744162">
                  <w:pPr>
                    <w:spacing w:beforeLines="50" w:before="120" w:after="0"/>
                    <w:jc w:val="center"/>
                    <w:rPr>
                      <w:rFonts w:ascii="Times" w:eastAsia="Batang" w:hAnsi="Times"/>
                      <w:kern w:val="2"/>
                    </w:rPr>
                  </w:pPr>
                </w:p>
              </w:tc>
              <w:tc>
                <w:tcPr>
                  <w:tcW w:w="991" w:type="dxa"/>
                  <w:shd w:val="clear" w:color="auto" w:fill="auto"/>
                </w:tcPr>
                <w:p w14:paraId="2D6ADFD3" w14:textId="77777777" w:rsidR="00744162" w:rsidRPr="00EA7E67" w:rsidRDefault="00744162" w:rsidP="00744162">
                  <w:pPr>
                    <w:spacing w:beforeLines="50" w:before="120" w:after="0"/>
                    <w:jc w:val="center"/>
                    <w:rPr>
                      <w:rFonts w:ascii="Times" w:eastAsia="Batang" w:hAnsi="Times"/>
                      <w:kern w:val="2"/>
                    </w:rPr>
                  </w:pPr>
                </w:p>
              </w:tc>
              <w:tc>
                <w:tcPr>
                  <w:tcW w:w="991" w:type="dxa"/>
                  <w:shd w:val="clear" w:color="auto" w:fill="auto"/>
                </w:tcPr>
                <w:p w14:paraId="78196D67" w14:textId="77777777" w:rsidR="00744162" w:rsidRPr="00EA7E67" w:rsidRDefault="00744162" w:rsidP="00744162">
                  <w:pPr>
                    <w:spacing w:beforeLines="50" w:before="120" w:after="0"/>
                    <w:jc w:val="center"/>
                    <w:rPr>
                      <w:rFonts w:ascii="Times" w:eastAsia="Batang" w:hAnsi="Times"/>
                      <w:kern w:val="2"/>
                    </w:rPr>
                  </w:pPr>
                </w:p>
              </w:tc>
              <w:tc>
                <w:tcPr>
                  <w:tcW w:w="991" w:type="dxa"/>
                  <w:shd w:val="clear" w:color="auto" w:fill="auto"/>
                </w:tcPr>
                <w:p w14:paraId="0286FAC3" w14:textId="77777777" w:rsidR="00744162" w:rsidRPr="00EA7E67" w:rsidRDefault="00744162" w:rsidP="00744162">
                  <w:pPr>
                    <w:spacing w:beforeLines="50" w:before="120" w:after="0"/>
                    <w:jc w:val="center"/>
                    <w:rPr>
                      <w:rFonts w:ascii="Times" w:eastAsia="Batang" w:hAnsi="Times"/>
                      <w:kern w:val="2"/>
                    </w:rPr>
                  </w:pPr>
                </w:p>
              </w:tc>
            </w:tr>
            <w:tr w:rsidR="00744162" w:rsidRPr="00EA7E67" w14:paraId="1039C6F3" w14:textId="77777777" w:rsidTr="00AA5A58">
              <w:tc>
                <w:tcPr>
                  <w:tcW w:w="8500" w:type="dxa"/>
                  <w:gridSpan w:val="7"/>
                  <w:shd w:val="clear" w:color="auto" w:fill="auto"/>
                </w:tcPr>
                <w:p w14:paraId="5BFBEEAF" w14:textId="77777777" w:rsidR="00744162" w:rsidRPr="00EA7E67" w:rsidRDefault="00744162" w:rsidP="00744162">
                  <w:pPr>
                    <w:spacing w:beforeLines="50" w:before="120" w:after="0"/>
                    <w:rPr>
                      <w:rFonts w:ascii="Times" w:eastAsia="Batang" w:hAnsi="Times"/>
                      <w:kern w:val="2"/>
                    </w:rPr>
                  </w:pPr>
                  <w:r w:rsidRPr="00EA7E67">
                    <w:rPr>
                      <w:rFonts w:ascii="Times" w:eastAsia="Batang" w:hAnsi="Times" w:hint="eastAsia"/>
                      <w:kern w:val="2"/>
                    </w:rPr>
                    <w:t>N</w:t>
                  </w:r>
                  <w:r w:rsidRPr="00EA7E67">
                    <w:rPr>
                      <w:rFonts w:ascii="Times" w:eastAsia="Batang" w:hAnsi="Times"/>
                      <w:kern w:val="2"/>
                    </w:rPr>
                    <w:t xml:space="preserve">ote: </w:t>
                  </w:r>
                </w:p>
                <w:p w14:paraId="6B0093FA" w14:textId="77777777" w:rsidR="00744162" w:rsidRPr="00EA7E67" w:rsidRDefault="00744162" w:rsidP="00744162">
                  <w:pPr>
                    <w:numPr>
                      <w:ilvl w:val="0"/>
                      <w:numId w:val="27"/>
                    </w:numPr>
                    <w:spacing w:after="0"/>
                    <w:rPr>
                      <w:rFonts w:ascii="Times" w:eastAsia="Batang" w:hAnsi="Times"/>
                      <w:kern w:val="2"/>
                    </w:rPr>
                  </w:pPr>
                  <w:r w:rsidRPr="00EA7E67">
                    <w:rPr>
                      <w:rFonts w:ascii="Times" w:eastAsia="Batang" w:hAnsi="Times"/>
                      <w:kern w:val="2"/>
                    </w:rPr>
                    <w:t xml:space="preserve">The table here doesn’t mean increased PDCCH monitoring capability is supported for all SCS. N/A can be filled in the corresponding cell for the SCS not applicable </w:t>
                  </w:r>
                </w:p>
              </w:tc>
            </w:tr>
          </w:tbl>
          <w:p w14:paraId="7DE307CF" w14:textId="77777777" w:rsidR="00711941" w:rsidRPr="00744162" w:rsidRDefault="00711941" w:rsidP="00711941">
            <w:pPr>
              <w:pStyle w:val="BodyText"/>
              <w:rPr>
                <w:rFonts w:cs="Arial"/>
                <w:sz w:val="20"/>
                <w:szCs w:val="20"/>
                <w:lang w:val="en-GB"/>
              </w:rPr>
            </w:pPr>
          </w:p>
          <w:p w14:paraId="63F3C721" w14:textId="77777777" w:rsidR="00711941" w:rsidRPr="00744162" w:rsidRDefault="00711941" w:rsidP="00711941">
            <w:pPr>
              <w:pStyle w:val="BodyText"/>
              <w:rPr>
                <w:rFonts w:cs="Arial"/>
                <w:sz w:val="20"/>
                <w:szCs w:val="20"/>
              </w:rPr>
            </w:pPr>
          </w:p>
          <w:p w14:paraId="05702E27" w14:textId="77777777" w:rsidR="00744162" w:rsidRPr="00744162" w:rsidRDefault="00744162" w:rsidP="00711941">
            <w:pPr>
              <w:pStyle w:val="BodyText"/>
              <w:rPr>
                <w:rFonts w:cs="Arial"/>
                <w:sz w:val="20"/>
                <w:szCs w:val="20"/>
              </w:rPr>
            </w:pPr>
          </w:p>
          <w:p w14:paraId="1A6BAA2B" w14:textId="77777777" w:rsidR="00744162" w:rsidRPr="00744162" w:rsidRDefault="00744162" w:rsidP="00711941">
            <w:pPr>
              <w:pStyle w:val="BodyText"/>
              <w:rPr>
                <w:rFonts w:cs="Arial"/>
                <w:sz w:val="20"/>
                <w:szCs w:val="20"/>
              </w:rPr>
            </w:pPr>
          </w:p>
          <w:p w14:paraId="5B25A963" w14:textId="77777777" w:rsidR="00744162" w:rsidRPr="00744162" w:rsidRDefault="00744162" w:rsidP="00711941">
            <w:pPr>
              <w:pStyle w:val="BodyText"/>
              <w:rPr>
                <w:rFonts w:cs="Arial"/>
                <w:sz w:val="20"/>
                <w:szCs w:val="20"/>
              </w:rPr>
            </w:pPr>
          </w:p>
          <w:p w14:paraId="09C3C3E3" w14:textId="77777777" w:rsidR="00744162" w:rsidRPr="00744162" w:rsidRDefault="00744162" w:rsidP="00711941">
            <w:pPr>
              <w:pStyle w:val="BodyText"/>
              <w:rPr>
                <w:rFonts w:cs="Arial"/>
                <w:sz w:val="20"/>
                <w:szCs w:val="20"/>
              </w:rPr>
            </w:pPr>
          </w:p>
          <w:p w14:paraId="16AE5FDE" w14:textId="77777777" w:rsidR="00744162" w:rsidRPr="00744162" w:rsidRDefault="00744162" w:rsidP="00711941">
            <w:pPr>
              <w:pStyle w:val="BodyText"/>
              <w:rPr>
                <w:rFonts w:cs="Arial"/>
                <w:sz w:val="20"/>
                <w:szCs w:val="20"/>
              </w:rPr>
            </w:pPr>
          </w:p>
          <w:p w14:paraId="3A4CC48A" w14:textId="77777777" w:rsidR="00744162" w:rsidRPr="00744162" w:rsidRDefault="00744162" w:rsidP="00711941">
            <w:pPr>
              <w:pStyle w:val="BodyText"/>
              <w:rPr>
                <w:rFonts w:cs="Arial"/>
                <w:sz w:val="20"/>
                <w:szCs w:val="20"/>
              </w:rPr>
            </w:pPr>
          </w:p>
          <w:p w14:paraId="718BD9CD" w14:textId="77777777" w:rsidR="00744162" w:rsidRDefault="00744162" w:rsidP="00711941">
            <w:pPr>
              <w:numPr>
                <w:ilvl w:val="0"/>
                <w:numId w:val="24"/>
              </w:numPr>
              <w:snapToGrid w:val="0"/>
              <w:spacing w:beforeLines="50" w:before="120" w:after="0"/>
              <w:contextualSpacing/>
              <w:rPr>
                <w:rFonts w:ascii="Times" w:eastAsia="Batang" w:hAnsi="Times"/>
                <w:color w:val="000000"/>
                <w:kern w:val="2"/>
                <w:sz w:val="20"/>
                <w:szCs w:val="20"/>
              </w:rPr>
            </w:pPr>
            <w:r w:rsidRPr="00744162">
              <w:rPr>
                <w:rFonts w:ascii="Times" w:eastAsia="Batang" w:hAnsi="Times"/>
                <w:color w:val="000000"/>
                <w:kern w:val="2"/>
                <w:sz w:val="20"/>
                <w:szCs w:val="20"/>
              </w:rPr>
              <w:t xml:space="preserve">FFS interaction with Rel-15-based limitation, e.g., whether to increase the limit for PDCCH monitoring case 1 under the increased PDCCH monitoring capability on the maximum number of non-overlapped CCEs per slot for channel estimation  </w:t>
            </w:r>
          </w:p>
          <w:p w14:paraId="1FFBDE09" w14:textId="572640AC" w:rsidR="00C764DB" w:rsidRPr="00C764DB" w:rsidRDefault="00C764DB" w:rsidP="00C764DB">
            <w:pPr>
              <w:snapToGrid w:val="0"/>
              <w:spacing w:beforeLines="50" w:before="120" w:after="0"/>
              <w:ind w:left="720"/>
              <w:contextualSpacing/>
              <w:rPr>
                <w:rFonts w:ascii="Times" w:eastAsia="Batang" w:hAnsi="Times"/>
                <w:color w:val="000000"/>
                <w:kern w:val="2"/>
                <w:sz w:val="20"/>
                <w:szCs w:val="20"/>
              </w:rPr>
            </w:pPr>
          </w:p>
        </w:tc>
      </w:tr>
    </w:tbl>
    <w:p w14:paraId="12A8E380" w14:textId="77777777" w:rsidR="00EA7E67" w:rsidRPr="003B08C6" w:rsidRDefault="00EA7E67" w:rsidP="00EA7E67">
      <w:pPr>
        <w:pStyle w:val="BodyText"/>
        <w:rPr>
          <w:rFonts w:cs="Arial"/>
        </w:rPr>
      </w:pPr>
    </w:p>
    <w:p w14:paraId="52586722" w14:textId="77777777" w:rsidR="004000E8" w:rsidRPr="00CE0424" w:rsidRDefault="00230D18" w:rsidP="00CE0424">
      <w:pPr>
        <w:pStyle w:val="Heading1"/>
      </w:pPr>
      <w:bookmarkStart w:id="1" w:name="_Ref178064866"/>
      <w:r>
        <w:t>2</w:t>
      </w:r>
      <w:r>
        <w:tab/>
      </w:r>
      <w:r w:rsidR="004000E8" w:rsidRPr="00CE0424">
        <w:t>Discussion</w:t>
      </w:r>
      <w:bookmarkEnd w:id="1"/>
    </w:p>
    <w:p w14:paraId="247976D1" w14:textId="50EA58B6" w:rsidR="00F63950" w:rsidRDefault="00230D18" w:rsidP="00F63950">
      <w:pPr>
        <w:pStyle w:val="Heading2"/>
      </w:pPr>
      <w:r>
        <w:t>2.1</w:t>
      </w:r>
      <w:r>
        <w:tab/>
      </w:r>
      <w:r w:rsidR="00B26DD0">
        <w:t xml:space="preserve">Specific </w:t>
      </w:r>
      <w:r w:rsidR="00EA7E67">
        <w:t>DCI for URLLC</w:t>
      </w:r>
    </w:p>
    <w:p w14:paraId="18C76332" w14:textId="6413E0AB" w:rsidR="00356A8A" w:rsidRDefault="00356A8A" w:rsidP="00AA5A58">
      <w:pPr>
        <w:pStyle w:val="CommentText"/>
        <w:rPr>
          <w:rFonts w:ascii="Arial" w:hAnsi="Arial" w:cs="Arial"/>
        </w:rPr>
      </w:pPr>
      <w:r>
        <w:rPr>
          <w:rFonts w:ascii="Arial" w:hAnsi="Arial" w:cs="Arial"/>
        </w:rPr>
        <w:t>As outlined in the</w:t>
      </w:r>
      <w:r w:rsidR="006F4F10">
        <w:rPr>
          <w:rFonts w:ascii="Arial" w:hAnsi="Arial" w:cs="Arial"/>
        </w:rPr>
        <w:t xml:space="preserve"> Rel-16</w:t>
      </w:r>
      <w:r>
        <w:rPr>
          <w:rFonts w:ascii="Arial" w:hAnsi="Arial" w:cs="Arial"/>
        </w:rPr>
        <w:t xml:space="preserve"> </w:t>
      </w:r>
      <w:proofErr w:type="spellStart"/>
      <w:r w:rsidR="006F4F10">
        <w:rPr>
          <w:rFonts w:ascii="Arial" w:hAnsi="Arial" w:cs="Arial"/>
        </w:rPr>
        <w:t>eURLLC</w:t>
      </w:r>
      <w:proofErr w:type="spellEnd"/>
      <w:r w:rsidR="006F4F10">
        <w:rPr>
          <w:rFonts w:ascii="Arial" w:hAnsi="Arial" w:cs="Arial"/>
        </w:rPr>
        <w:t xml:space="preserve"> </w:t>
      </w:r>
      <w:r>
        <w:rPr>
          <w:rFonts w:ascii="Arial" w:hAnsi="Arial" w:cs="Arial"/>
        </w:rPr>
        <w:t xml:space="preserve">WID, DCI format scheduling URLLC should support </w:t>
      </w:r>
      <w:r w:rsidRPr="00356A8A">
        <w:rPr>
          <w:rFonts w:ascii="Arial" w:hAnsi="Arial" w:cs="Arial"/>
        </w:rPr>
        <w:t>configurable sizes for some fields</w:t>
      </w:r>
      <w:r>
        <w:rPr>
          <w:rFonts w:ascii="Arial" w:hAnsi="Arial" w:cs="Arial"/>
        </w:rPr>
        <w:t xml:space="preserve"> allowing the DCI size to be flexible, i.e., </w:t>
      </w:r>
      <w:r w:rsidR="00A83735">
        <w:rPr>
          <w:rFonts w:ascii="Arial" w:hAnsi="Arial" w:cs="Arial"/>
        </w:rPr>
        <w:t xml:space="preserve">to </w:t>
      </w:r>
      <w:r>
        <w:rPr>
          <w:rFonts w:ascii="Arial" w:hAnsi="Arial" w:cs="Arial"/>
        </w:rPr>
        <w:t xml:space="preserve">reduce by </w:t>
      </w:r>
      <w:r w:rsidRPr="00356A8A">
        <w:rPr>
          <w:rFonts w:ascii="Arial" w:hAnsi="Arial" w:cs="Arial"/>
        </w:rPr>
        <w:t>10~16 bits</w:t>
      </w:r>
      <w:r w:rsidR="00A83735">
        <w:rPr>
          <w:rFonts w:ascii="Arial" w:hAnsi="Arial" w:cs="Arial"/>
        </w:rPr>
        <w:t xml:space="preserve"> compared to</w:t>
      </w:r>
      <w:r>
        <w:rPr>
          <w:rFonts w:ascii="Arial" w:hAnsi="Arial" w:cs="Arial"/>
        </w:rPr>
        <w:t>, become larger than</w:t>
      </w:r>
      <w:r w:rsidR="00124CDE">
        <w:rPr>
          <w:rFonts w:ascii="Arial" w:hAnsi="Arial" w:cs="Arial"/>
        </w:rPr>
        <w:t xml:space="preserve">, or </w:t>
      </w:r>
      <w:r w:rsidR="009E768B">
        <w:rPr>
          <w:rFonts w:ascii="Arial" w:hAnsi="Arial" w:cs="Arial"/>
        </w:rPr>
        <w:t>possible to align with</w:t>
      </w:r>
      <w:r w:rsidR="009E768B" w:rsidRPr="00356A8A">
        <w:rPr>
          <w:rFonts w:ascii="Arial" w:hAnsi="Arial" w:cs="Arial"/>
        </w:rPr>
        <w:t xml:space="preserve"> </w:t>
      </w:r>
      <w:r w:rsidRPr="00356A8A">
        <w:rPr>
          <w:rFonts w:ascii="Arial" w:hAnsi="Arial" w:cs="Arial"/>
        </w:rPr>
        <w:t>the size of Rel-15 fallback DCI</w:t>
      </w:r>
      <w:r w:rsidR="00DE61B5" w:rsidRPr="00DE61B5">
        <w:rPr>
          <w:rFonts w:ascii="Arial" w:hAnsi="Arial" w:cs="Arial"/>
        </w:rPr>
        <w:t xml:space="preserve"> </w:t>
      </w:r>
      <w:r w:rsidR="00DE61B5" w:rsidRPr="00356A8A">
        <w:rPr>
          <w:rFonts w:ascii="Arial" w:hAnsi="Arial" w:cs="Arial"/>
        </w:rPr>
        <w:t>format</w:t>
      </w:r>
      <w:r>
        <w:rPr>
          <w:rFonts w:ascii="Arial" w:hAnsi="Arial" w:cs="Arial"/>
        </w:rPr>
        <w:t xml:space="preserve">. </w:t>
      </w:r>
    </w:p>
    <w:p w14:paraId="1E66CB2D" w14:textId="75369AEB" w:rsidR="00D72BFE" w:rsidRDefault="00B26DD0" w:rsidP="00AA5A58">
      <w:pPr>
        <w:pStyle w:val="CommentText"/>
        <w:rPr>
          <w:rFonts w:ascii="Arial" w:hAnsi="Arial" w:cs="Arial"/>
        </w:rPr>
      </w:pPr>
      <w:r w:rsidRPr="00AA5A58">
        <w:rPr>
          <w:rFonts w:ascii="Arial" w:hAnsi="Arial" w:cs="Arial"/>
        </w:rPr>
        <w:t>In th</w:t>
      </w:r>
      <w:r w:rsidR="00AA5A58">
        <w:rPr>
          <w:rFonts w:ascii="Arial" w:hAnsi="Arial" w:cs="Arial"/>
        </w:rPr>
        <w:t xml:space="preserve">is </w:t>
      </w:r>
      <w:r w:rsidRPr="00AA5A58">
        <w:rPr>
          <w:rFonts w:ascii="Arial" w:hAnsi="Arial" w:cs="Arial"/>
        </w:rPr>
        <w:t xml:space="preserve">section, we </w:t>
      </w:r>
      <w:r w:rsidR="00AA5A58">
        <w:rPr>
          <w:rFonts w:ascii="Arial" w:hAnsi="Arial" w:cs="Arial"/>
        </w:rPr>
        <w:t>discuss</w:t>
      </w:r>
      <w:r w:rsidRPr="00AA5A58">
        <w:rPr>
          <w:rFonts w:ascii="Arial" w:hAnsi="Arial" w:cs="Arial"/>
        </w:rPr>
        <w:t xml:space="preserve"> </w:t>
      </w:r>
      <w:r w:rsidR="00D72BFE">
        <w:rPr>
          <w:rFonts w:ascii="Arial" w:hAnsi="Arial" w:cs="Arial"/>
        </w:rPr>
        <w:t xml:space="preserve">different aspects </w:t>
      </w:r>
      <w:r w:rsidR="00617FFA">
        <w:rPr>
          <w:rFonts w:ascii="Arial" w:hAnsi="Arial" w:cs="Arial"/>
        </w:rPr>
        <w:t>and open questions of</w:t>
      </w:r>
      <w:r w:rsidR="00D72BFE">
        <w:rPr>
          <w:rFonts w:ascii="Arial" w:hAnsi="Arial" w:cs="Arial"/>
        </w:rPr>
        <w:t xml:space="preserve"> specific DCI for URLLC</w:t>
      </w:r>
      <w:r w:rsidR="006D21DC">
        <w:rPr>
          <w:rFonts w:ascii="Arial" w:hAnsi="Arial" w:cs="Arial"/>
        </w:rPr>
        <w:t xml:space="preserve"> such as</w:t>
      </w:r>
    </w:p>
    <w:p w14:paraId="3A53D33A" w14:textId="4CCB1148" w:rsidR="00D72BFE" w:rsidRDefault="00AA5A58" w:rsidP="00AA5A58">
      <w:pPr>
        <w:pStyle w:val="CommentText"/>
        <w:numPr>
          <w:ilvl w:val="0"/>
          <w:numId w:val="42"/>
        </w:numPr>
        <w:rPr>
          <w:rFonts w:ascii="Arial" w:hAnsi="Arial" w:cs="Arial"/>
        </w:rPr>
      </w:pPr>
      <w:r>
        <w:rPr>
          <w:rFonts w:ascii="Arial" w:hAnsi="Arial" w:cs="Arial"/>
        </w:rPr>
        <w:t xml:space="preserve">whether </w:t>
      </w:r>
      <w:r w:rsidR="00A83735">
        <w:rPr>
          <w:rFonts w:ascii="Arial" w:hAnsi="Arial" w:cs="Arial"/>
        </w:rPr>
        <w:t xml:space="preserve">there is a need to define new DCI formats </w:t>
      </w:r>
    </w:p>
    <w:p w14:paraId="3C847271" w14:textId="012BD0D7" w:rsidR="00D72BFE" w:rsidRDefault="003F35C4" w:rsidP="00AA5A58">
      <w:pPr>
        <w:pStyle w:val="CommentText"/>
        <w:numPr>
          <w:ilvl w:val="0"/>
          <w:numId w:val="42"/>
        </w:numPr>
        <w:rPr>
          <w:rFonts w:ascii="Arial" w:hAnsi="Arial" w:cs="Arial"/>
        </w:rPr>
      </w:pPr>
      <w:r>
        <w:rPr>
          <w:rFonts w:ascii="Arial" w:hAnsi="Arial" w:cs="Arial"/>
        </w:rPr>
        <w:t xml:space="preserve">how to </w:t>
      </w:r>
      <w:r w:rsidR="00AA5A58" w:rsidRPr="00D72BFE">
        <w:rPr>
          <w:rFonts w:ascii="Arial" w:hAnsi="Arial" w:cs="Arial"/>
        </w:rPr>
        <w:t>modif</w:t>
      </w:r>
      <w:r>
        <w:rPr>
          <w:rFonts w:ascii="Arial" w:hAnsi="Arial" w:cs="Arial"/>
        </w:rPr>
        <w:t>y</w:t>
      </w:r>
      <w:r w:rsidR="00AA5A58" w:rsidRPr="00D72BFE">
        <w:rPr>
          <w:rFonts w:ascii="Arial" w:hAnsi="Arial" w:cs="Arial"/>
        </w:rPr>
        <w:t xml:space="preserve"> FDRA type 1 </w:t>
      </w:r>
      <w:r w:rsidR="00526D6F">
        <w:rPr>
          <w:rFonts w:ascii="Arial" w:hAnsi="Arial" w:cs="Arial"/>
        </w:rPr>
        <w:t xml:space="preserve">to </w:t>
      </w:r>
      <w:r>
        <w:rPr>
          <w:rFonts w:ascii="Arial" w:hAnsi="Arial" w:cs="Arial"/>
        </w:rPr>
        <w:t>support</w:t>
      </w:r>
      <w:r w:rsidR="006D21DC">
        <w:rPr>
          <w:rFonts w:ascii="Arial" w:hAnsi="Arial" w:cs="Arial"/>
        </w:rPr>
        <w:t xml:space="preserve"> start and/or length granularity of larger than1 PRB, and </w:t>
      </w:r>
      <w:r w:rsidR="00B47E63" w:rsidRPr="00D72BFE">
        <w:rPr>
          <w:rFonts w:ascii="Arial" w:hAnsi="Arial" w:cs="Arial"/>
        </w:rPr>
        <w:t xml:space="preserve"> </w:t>
      </w:r>
    </w:p>
    <w:p w14:paraId="221FA959" w14:textId="6AA05245" w:rsidR="006D21DC" w:rsidRPr="006D21DC" w:rsidRDefault="003F35C4" w:rsidP="006D21DC">
      <w:pPr>
        <w:pStyle w:val="CommentText"/>
        <w:numPr>
          <w:ilvl w:val="0"/>
          <w:numId w:val="42"/>
        </w:numPr>
        <w:rPr>
          <w:rFonts w:ascii="Arial" w:hAnsi="Arial" w:cs="Arial"/>
        </w:rPr>
      </w:pPr>
      <w:r>
        <w:rPr>
          <w:rFonts w:ascii="Arial" w:hAnsi="Arial" w:cs="Arial"/>
        </w:rPr>
        <w:t>wh</w:t>
      </w:r>
      <w:r w:rsidR="00A86338">
        <w:rPr>
          <w:rFonts w:ascii="Arial" w:hAnsi="Arial" w:cs="Arial"/>
        </w:rPr>
        <w:t>ich</w:t>
      </w:r>
      <w:r>
        <w:rPr>
          <w:rFonts w:ascii="Arial" w:hAnsi="Arial" w:cs="Arial"/>
        </w:rPr>
        <w:t xml:space="preserve"> </w:t>
      </w:r>
      <w:r w:rsidR="00B47E63" w:rsidRPr="00D72BFE">
        <w:rPr>
          <w:rFonts w:ascii="Arial" w:hAnsi="Arial" w:cs="Arial"/>
        </w:rPr>
        <w:t>new field</w:t>
      </w:r>
      <w:r w:rsidR="00356A8A" w:rsidRPr="00D72BFE">
        <w:rPr>
          <w:rFonts w:ascii="Arial" w:hAnsi="Arial" w:cs="Arial"/>
        </w:rPr>
        <w:t xml:space="preserve"> </w:t>
      </w:r>
      <w:r>
        <w:rPr>
          <w:rFonts w:ascii="Arial" w:hAnsi="Arial" w:cs="Arial"/>
        </w:rPr>
        <w:t xml:space="preserve">to include in the DCI. </w:t>
      </w:r>
    </w:p>
    <w:p w14:paraId="54EAEE6C" w14:textId="31F013D7" w:rsidR="00AA5A58" w:rsidRPr="00D72BFE" w:rsidRDefault="00B60414" w:rsidP="006D21DC">
      <w:pPr>
        <w:pStyle w:val="CommentText"/>
        <w:rPr>
          <w:rFonts w:ascii="Arial" w:hAnsi="Arial" w:cs="Arial"/>
        </w:rPr>
      </w:pPr>
      <w:r>
        <w:rPr>
          <w:rFonts w:ascii="Arial" w:hAnsi="Arial" w:cs="Arial"/>
        </w:rPr>
        <w:t>As f</w:t>
      </w:r>
      <w:r w:rsidR="00AA5A58" w:rsidRPr="00D72BFE">
        <w:rPr>
          <w:rFonts w:ascii="Arial" w:hAnsi="Arial" w:cs="Arial"/>
        </w:rPr>
        <w:t xml:space="preserve">or </w:t>
      </w:r>
      <w:r>
        <w:rPr>
          <w:rFonts w:ascii="Arial" w:hAnsi="Arial" w:cs="Arial"/>
        </w:rPr>
        <w:t>our proposals for the</w:t>
      </w:r>
      <w:r w:rsidR="00AA5A58" w:rsidRPr="00D72BFE">
        <w:rPr>
          <w:rFonts w:ascii="Arial" w:hAnsi="Arial" w:cs="Arial"/>
        </w:rPr>
        <w:t xml:space="preserve"> complete </w:t>
      </w:r>
      <w:r w:rsidR="00B47E63" w:rsidRPr="00D72BFE">
        <w:rPr>
          <w:rFonts w:ascii="Arial" w:hAnsi="Arial" w:cs="Arial"/>
        </w:rPr>
        <w:t xml:space="preserve">DCI </w:t>
      </w:r>
      <w:r w:rsidR="00AA5A58" w:rsidRPr="00D72BFE">
        <w:rPr>
          <w:rFonts w:ascii="Arial" w:hAnsi="Arial" w:cs="Arial"/>
        </w:rPr>
        <w:t xml:space="preserve">content, we </w:t>
      </w:r>
      <w:r w:rsidR="00B47E63" w:rsidRPr="00D72BFE">
        <w:rPr>
          <w:rFonts w:ascii="Arial" w:hAnsi="Arial" w:cs="Arial"/>
        </w:rPr>
        <w:t>refer to</w:t>
      </w:r>
      <w:r w:rsidR="00AA5A58" w:rsidRPr="00D72BFE">
        <w:rPr>
          <w:rFonts w:ascii="Arial" w:hAnsi="Arial" w:cs="Arial"/>
        </w:rPr>
        <w:t xml:space="preserve"> examples in Tables </w:t>
      </w:r>
      <w:r w:rsidR="007D1CD5">
        <w:rPr>
          <w:rFonts w:ascii="Arial" w:hAnsi="Arial" w:cs="Arial"/>
        </w:rPr>
        <w:t>A</w:t>
      </w:r>
      <w:r w:rsidR="00AA5A58" w:rsidRPr="00D72BFE">
        <w:rPr>
          <w:rFonts w:ascii="Arial" w:hAnsi="Arial" w:cs="Arial"/>
        </w:rPr>
        <w:t xml:space="preserve">1 and </w:t>
      </w:r>
      <w:r w:rsidR="007D1CD5">
        <w:rPr>
          <w:rFonts w:ascii="Arial" w:hAnsi="Arial" w:cs="Arial"/>
        </w:rPr>
        <w:t>A</w:t>
      </w:r>
      <w:r w:rsidR="00AA5A58" w:rsidRPr="00D72BFE">
        <w:rPr>
          <w:rFonts w:ascii="Arial" w:hAnsi="Arial" w:cs="Arial"/>
        </w:rPr>
        <w:t xml:space="preserve">2 in the </w:t>
      </w:r>
      <w:r w:rsidR="007D1CD5">
        <w:rPr>
          <w:rFonts w:ascii="Arial" w:hAnsi="Arial" w:cs="Arial"/>
        </w:rPr>
        <w:t>appendix Section A.1</w:t>
      </w:r>
      <w:r w:rsidR="00356A8A" w:rsidRPr="00D72BFE">
        <w:rPr>
          <w:rFonts w:ascii="Arial" w:hAnsi="Arial" w:cs="Arial"/>
        </w:rPr>
        <w:t>.</w:t>
      </w:r>
      <w:r w:rsidR="00AA5A58" w:rsidRPr="00D72BFE">
        <w:rPr>
          <w:rFonts w:ascii="Arial" w:hAnsi="Arial" w:cs="Arial"/>
        </w:rPr>
        <w:t xml:space="preserve"> </w:t>
      </w:r>
    </w:p>
    <w:p w14:paraId="2629E537" w14:textId="1A5C66B6" w:rsidR="00B26DD0" w:rsidRDefault="00B26DD0" w:rsidP="00B26DD0">
      <w:pPr>
        <w:pStyle w:val="Heading3"/>
      </w:pPr>
      <w:r>
        <w:t xml:space="preserve">2.1.1 </w:t>
      </w:r>
      <w:r w:rsidR="000C1B13">
        <w:tab/>
      </w:r>
      <w:r w:rsidR="00AA5A58">
        <w:t>DCI format for URLLC</w:t>
      </w:r>
    </w:p>
    <w:p w14:paraId="59F98EC6" w14:textId="3279EB67" w:rsidR="008659BE" w:rsidRDefault="002B7792" w:rsidP="008659BE">
      <w:pPr>
        <w:pStyle w:val="CommentText"/>
        <w:rPr>
          <w:rFonts w:ascii="Arial" w:hAnsi="Arial" w:cs="Arial"/>
        </w:rPr>
      </w:pPr>
      <w:r>
        <w:rPr>
          <w:rFonts w:ascii="Arial" w:hAnsi="Arial" w:cs="Arial"/>
        </w:rPr>
        <w:t>We note that s</w:t>
      </w:r>
      <w:r w:rsidR="008659BE" w:rsidRPr="007D11A1">
        <w:rPr>
          <w:rFonts w:ascii="Arial" w:hAnsi="Arial" w:cs="Arial"/>
        </w:rPr>
        <w:t xml:space="preserve">ome DCI fields in the Rel-15 non-fallback DCI formats are already configurable in size. For URLLC, the </w:t>
      </w:r>
      <w:r w:rsidR="008659BE">
        <w:rPr>
          <w:rFonts w:ascii="Arial" w:hAnsi="Arial" w:cs="Arial"/>
        </w:rPr>
        <w:t xml:space="preserve">minimum and/or </w:t>
      </w:r>
      <w:r w:rsidR="008659BE" w:rsidRPr="007D11A1">
        <w:rPr>
          <w:rFonts w:ascii="Arial" w:hAnsi="Arial" w:cs="Arial"/>
        </w:rPr>
        <w:t xml:space="preserve">maximum size of these fields can be </w:t>
      </w:r>
      <w:r w:rsidR="00A83735">
        <w:rPr>
          <w:rFonts w:ascii="Arial" w:hAnsi="Arial" w:cs="Arial"/>
        </w:rPr>
        <w:t xml:space="preserve">further </w:t>
      </w:r>
      <w:r w:rsidR="008659BE" w:rsidRPr="007D11A1">
        <w:rPr>
          <w:rFonts w:ascii="Arial" w:hAnsi="Arial" w:cs="Arial"/>
        </w:rPr>
        <w:t>shortened</w:t>
      </w:r>
      <w:r w:rsidR="00465BFC">
        <w:rPr>
          <w:rFonts w:ascii="Arial" w:hAnsi="Arial" w:cs="Arial"/>
        </w:rPr>
        <w:t xml:space="preserve"> if </w:t>
      </w:r>
      <w:r w:rsidR="00465BFC">
        <w:rPr>
          <w:rFonts w:ascii="Arial" w:hAnsi="Arial" w:cs="Arial"/>
        </w:rPr>
        <w:lastRenderedPageBreak/>
        <w:t>needed</w:t>
      </w:r>
      <w:r w:rsidR="008659BE" w:rsidRPr="007D11A1">
        <w:rPr>
          <w:rFonts w:ascii="Arial" w:hAnsi="Arial" w:cs="Arial"/>
        </w:rPr>
        <w:t xml:space="preserve">. New fields can </w:t>
      </w:r>
      <w:r w:rsidR="00465BFC">
        <w:rPr>
          <w:rFonts w:ascii="Arial" w:hAnsi="Arial" w:cs="Arial"/>
        </w:rPr>
        <w:t xml:space="preserve">also </w:t>
      </w:r>
      <w:r w:rsidR="008659BE" w:rsidRPr="007D11A1">
        <w:rPr>
          <w:rFonts w:ascii="Arial" w:hAnsi="Arial" w:cs="Arial"/>
        </w:rPr>
        <w:t xml:space="preserve">be included to enable new enhancements or functionalities specified in Rel-16 WI. </w:t>
      </w:r>
    </w:p>
    <w:p w14:paraId="55E71A32" w14:textId="2040CDB0" w:rsidR="008659BE" w:rsidRDefault="008659BE" w:rsidP="008659BE">
      <w:pPr>
        <w:pStyle w:val="CommentText"/>
        <w:rPr>
          <w:rFonts w:ascii="Arial" w:hAnsi="Arial" w:cs="Arial"/>
        </w:rPr>
      </w:pPr>
      <w:r>
        <w:rPr>
          <w:rFonts w:ascii="Arial" w:hAnsi="Arial" w:cs="Arial"/>
        </w:rPr>
        <w:t xml:space="preserve">From the discussions so far, </w:t>
      </w:r>
      <w:r w:rsidR="0072287C">
        <w:rPr>
          <w:rFonts w:ascii="Arial" w:hAnsi="Arial" w:cs="Arial"/>
        </w:rPr>
        <w:t xml:space="preserve">at least </w:t>
      </w:r>
      <w:r>
        <w:rPr>
          <w:rFonts w:ascii="Arial" w:hAnsi="Arial" w:cs="Arial"/>
        </w:rPr>
        <w:t xml:space="preserve">four main reasons have been mentioned to motivate </w:t>
      </w:r>
      <w:r w:rsidR="00E449DB">
        <w:rPr>
          <w:rFonts w:ascii="Arial" w:hAnsi="Arial" w:cs="Arial"/>
        </w:rPr>
        <w:t xml:space="preserve">the need of </w:t>
      </w:r>
      <w:r>
        <w:rPr>
          <w:rFonts w:ascii="Arial" w:hAnsi="Arial" w:cs="Arial"/>
        </w:rPr>
        <w:t>new DCI formats for URLLC</w:t>
      </w:r>
      <w:r w:rsidR="007864C2">
        <w:rPr>
          <w:rFonts w:ascii="Arial" w:hAnsi="Arial" w:cs="Arial"/>
        </w:rPr>
        <w:t>:</w:t>
      </w:r>
    </w:p>
    <w:p w14:paraId="1DE4C8F5" w14:textId="77777777" w:rsidR="008659BE" w:rsidRDefault="008659BE" w:rsidP="008659BE">
      <w:pPr>
        <w:pStyle w:val="CommentText"/>
        <w:numPr>
          <w:ilvl w:val="0"/>
          <w:numId w:val="29"/>
        </w:numPr>
        <w:rPr>
          <w:rFonts w:ascii="Arial" w:hAnsi="Arial" w:cs="Arial"/>
        </w:rPr>
      </w:pPr>
      <w:r>
        <w:rPr>
          <w:rFonts w:ascii="Arial" w:hAnsi="Arial" w:cs="Arial"/>
        </w:rPr>
        <w:t>To support very small DCI size</w:t>
      </w:r>
    </w:p>
    <w:p w14:paraId="6CFE1BD8" w14:textId="36168C00" w:rsidR="008659BE" w:rsidRPr="00EA5239" w:rsidRDefault="008659BE" w:rsidP="008659BE">
      <w:pPr>
        <w:pStyle w:val="CommentText"/>
        <w:numPr>
          <w:ilvl w:val="0"/>
          <w:numId w:val="29"/>
        </w:numPr>
        <w:rPr>
          <w:rFonts w:ascii="Arial" w:hAnsi="Arial" w:cs="Arial"/>
        </w:rPr>
      </w:pPr>
      <w:r>
        <w:rPr>
          <w:rFonts w:ascii="Arial" w:hAnsi="Arial" w:cs="Arial"/>
        </w:rPr>
        <w:t xml:space="preserve">To use the format as </w:t>
      </w:r>
      <w:r w:rsidR="00E449DB">
        <w:rPr>
          <w:rFonts w:ascii="Arial" w:hAnsi="Arial" w:cs="Arial"/>
        </w:rPr>
        <w:t xml:space="preserve">a </w:t>
      </w:r>
      <w:r>
        <w:rPr>
          <w:rFonts w:ascii="Arial" w:hAnsi="Arial" w:cs="Arial"/>
        </w:rPr>
        <w:t>service indication</w:t>
      </w:r>
    </w:p>
    <w:p w14:paraId="6B7F1A30" w14:textId="77777777" w:rsidR="008659BE" w:rsidRDefault="008659BE" w:rsidP="008659BE">
      <w:pPr>
        <w:pStyle w:val="CommentText"/>
        <w:numPr>
          <w:ilvl w:val="0"/>
          <w:numId w:val="29"/>
        </w:numPr>
        <w:rPr>
          <w:rFonts w:ascii="Arial" w:hAnsi="Arial" w:cs="Arial"/>
        </w:rPr>
      </w:pPr>
      <w:r>
        <w:rPr>
          <w:rFonts w:ascii="Arial" w:hAnsi="Arial" w:cs="Arial"/>
        </w:rPr>
        <w:t>To accommodate new DCI fields</w:t>
      </w:r>
    </w:p>
    <w:p w14:paraId="061C92DC" w14:textId="77777777" w:rsidR="008659BE" w:rsidRDefault="008659BE" w:rsidP="008659BE">
      <w:pPr>
        <w:pStyle w:val="CommentText"/>
        <w:numPr>
          <w:ilvl w:val="0"/>
          <w:numId w:val="29"/>
        </w:numPr>
        <w:rPr>
          <w:rFonts w:ascii="Arial" w:hAnsi="Arial" w:cs="Arial"/>
        </w:rPr>
      </w:pPr>
      <w:r>
        <w:rPr>
          <w:rFonts w:ascii="Arial" w:hAnsi="Arial" w:cs="Arial"/>
        </w:rPr>
        <w:t xml:space="preserve">To support simultaneous scheduling of multiple traffic types, e.g., </w:t>
      </w:r>
      <w:proofErr w:type="spellStart"/>
      <w:r>
        <w:rPr>
          <w:rFonts w:ascii="Arial" w:hAnsi="Arial" w:cs="Arial"/>
        </w:rPr>
        <w:t>eMBB</w:t>
      </w:r>
      <w:proofErr w:type="spellEnd"/>
      <w:r>
        <w:rPr>
          <w:rFonts w:ascii="Arial" w:hAnsi="Arial" w:cs="Arial"/>
        </w:rPr>
        <w:t xml:space="preserve"> and URLLC using both non-fallback DCI and new DCI formats</w:t>
      </w:r>
    </w:p>
    <w:p w14:paraId="113AB94C" w14:textId="236E6FCC" w:rsidR="008659BE" w:rsidRDefault="008659BE" w:rsidP="008659BE">
      <w:pPr>
        <w:pStyle w:val="BodyText"/>
        <w:rPr>
          <w:rFonts w:cs="Arial"/>
        </w:rPr>
      </w:pPr>
      <w:r>
        <w:rPr>
          <w:rFonts w:cs="Arial"/>
        </w:rPr>
        <w:t xml:space="preserve">In our view, the first reason is not justified as the current non-fallback formats are already configurable to be very small in size if needed. The second reason </w:t>
      </w:r>
      <w:r w:rsidR="000C770C">
        <w:rPr>
          <w:rFonts w:cs="Arial"/>
        </w:rPr>
        <w:t>may</w:t>
      </w:r>
      <w:r>
        <w:rPr>
          <w:rFonts w:cs="Arial"/>
        </w:rPr>
        <w:t xml:space="preserve"> not</w:t>
      </w:r>
      <w:r w:rsidR="000C770C">
        <w:rPr>
          <w:rFonts w:cs="Arial"/>
        </w:rPr>
        <w:t xml:space="preserve"> be</w:t>
      </w:r>
      <w:r>
        <w:rPr>
          <w:rFonts w:cs="Arial"/>
        </w:rPr>
        <w:t xml:space="preserve"> </w:t>
      </w:r>
      <w:r w:rsidR="00313988">
        <w:rPr>
          <w:rFonts w:cs="Arial"/>
        </w:rPr>
        <w:t>efficient</w:t>
      </w:r>
      <w:r>
        <w:rPr>
          <w:rFonts w:cs="Arial"/>
        </w:rPr>
        <w:t xml:space="preserve"> as there can be several service/traffic types available. Identifying the traffic type based on the DCI format itself would be rather an ad-hoc solution. The third reason depends on </w:t>
      </w:r>
      <w:r w:rsidR="00A4078F">
        <w:rPr>
          <w:rFonts w:cs="Arial"/>
        </w:rPr>
        <w:t>how</w:t>
      </w:r>
      <w:r>
        <w:rPr>
          <w:rFonts w:cs="Arial"/>
        </w:rPr>
        <w:t xml:space="preserve"> many new </w:t>
      </w:r>
      <w:proofErr w:type="gramStart"/>
      <w:r>
        <w:rPr>
          <w:rFonts w:cs="Arial"/>
        </w:rPr>
        <w:t>dynamic</w:t>
      </w:r>
      <w:proofErr w:type="gramEnd"/>
      <w:r>
        <w:rPr>
          <w:rFonts w:cs="Arial"/>
        </w:rPr>
        <w:t xml:space="preserve"> signaling through new DCI fields specifically for the URLLC </w:t>
      </w:r>
      <w:r w:rsidR="00A4078F">
        <w:rPr>
          <w:rFonts w:cs="Arial"/>
        </w:rPr>
        <w:t>are needed</w:t>
      </w:r>
      <w:r>
        <w:rPr>
          <w:rFonts w:cs="Arial"/>
        </w:rPr>
        <w:t>. From the discussion so far, proposals for DCI for URLLC resemble pretty much the existing non-fallback DCI formats with an extension to include a few new fields with configurable size</w:t>
      </w:r>
      <w:r w:rsidR="005A536D">
        <w:rPr>
          <w:rFonts w:cs="Arial"/>
        </w:rPr>
        <w:t>s</w:t>
      </w:r>
      <w:r>
        <w:rPr>
          <w:rFonts w:cs="Arial"/>
        </w:rPr>
        <w:t>. Therefore, reus</w:t>
      </w:r>
      <w:r w:rsidR="00716B2C">
        <w:rPr>
          <w:rFonts w:cs="Arial"/>
        </w:rPr>
        <w:t>e</w:t>
      </w:r>
      <w:r>
        <w:rPr>
          <w:rFonts w:cs="Arial"/>
        </w:rPr>
        <w:t xml:space="preserve"> of the existing non-fallback DCI format with some extension seems to be a </w:t>
      </w:r>
      <w:r w:rsidR="00716B2C">
        <w:rPr>
          <w:rFonts w:cs="Arial"/>
        </w:rPr>
        <w:t>suitable</w:t>
      </w:r>
      <w:r>
        <w:rPr>
          <w:rFonts w:cs="Arial"/>
        </w:rPr>
        <w:t xml:space="preserve"> solution. For the fourth reason listed above, it may be viewed as performance optimization. In most cases, </w:t>
      </w:r>
      <w:r w:rsidR="00264B94">
        <w:rPr>
          <w:rFonts w:cs="Arial"/>
        </w:rPr>
        <w:t>using</w:t>
      </w:r>
      <w:r>
        <w:rPr>
          <w:rFonts w:cs="Arial"/>
        </w:rPr>
        <w:t xml:space="preserve"> non-fallback DCI format suitable for URLLC </w:t>
      </w:r>
      <w:r w:rsidR="00264B94">
        <w:rPr>
          <w:rFonts w:cs="Arial"/>
        </w:rPr>
        <w:t xml:space="preserve">to </w:t>
      </w:r>
      <w:r>
        <w:rPr>
          <w:rFonts w:cs="Arial"/>
        </w:rPr>
        <w:t>schedul</w:t>
      </w:r>
      <w:r w:rsidR="00264B94">
        <w:rPr>
          <w:rFonts w:cs="Arial"/>
        </w:rPr>
        <w:t>e</w:t>
      </w:r>
      <w:r>
        <w:rPr>
          <w:rFonts w:cs="Arial"/>
        </w:rPr>
        <w:t xml:space="preserve"> both </w:t>
      </w:r>
      <w:proofErr w:type="spellStart"/>
      <w:r>
        <w:rPr>
          <w:rFonts w:cs="Arial"/>
        </w:rPr>
        <w:t>eMBB</w:t>
      </w:r>
      <w:proofErr w:type="spellEnd"/>
      <w:r>
        <w:rPr>
          <w:rFonts w:cs="Arial"/>
        </w:rPr>
        <w:t xml:space="preserve"> and URLLC </w:t>
      </w:r>
      <w:r w:rsidR="00264B94">
        <w:rPr>
          <w:rFonts w:cs="Arial"/>
        </w:rPr>
        <w:t xml:space="preserve">can be </w:t>
      </w:r>
      <w:proofErr w:type="gramStart"/>
      <w:r w:rsidR="00213B02">
        <w:rPr>
          <w:rFonts w:cs="Arial"/>
        </w:rPr>
        <w:t>sufficient</w:t>
      </w:r>
      <w:proofErr w:type="gramEnd"/>
      <w:r>
        <w:rPr>
          <w:rFonts w:cs="Arial"/>
        </w:rPr>
        <w:t xml:space="preserve">.     </w:t>
      </w:r>
    </w:p>
    <w:p w14:paraId="65DD1454" w14:textId="504F3D17" w:rsidR="00B47E63" w:rsidRDefault="00B47E63" w:rsidP="00B47E63"/>
    <w:p w14:paraId="6D1A6A3D" w14:textId="77777777" w:rsidR="00C15DC3" w:rsidRDefault="00C15DC3" w:rsidP="00C15DC3">
      <w:pPr>
        <w:pStyle w:val="Observation"/>
        <w:spacing w:after="160"/>
        <w:jc w:val="left"/>
        <w:rPr>
          <w:rFonts w:cs="Arial"/>
        </w:rPr>
      </w:pPr>
      <w:bookmarkStart w:id="2" w:name="_Toc4599246"/>
      <w:bookmarkStart w:id="3" w:name="_Toc7818251"/>
      <w:bookmarkStart w:id="4" w:name="_Toc16897256"/>
      <w:r>
        <w:rPr>
          <w:rFonts w:cs="Arial"/>
        </w:rPr>
        <w:t>Some new DCI fields can be</w:t>
      </w:r>
      <w:r w:rsidRPr="00294DBB">
        <w:rPr>
          <w:rFonts w:cs="Arial"/>
        </w:rPr>
        <w:t xml:space="preserve"> </w:t>
      </w:r>
      <w:r>
        <w:rPr>
          <w:rFonts w:cs="Arial"/>
        </w:rPr>
        <w:t xml:space="preserve">included to support new URLLC enhancements such as multi-segment PUSCH </w:t>
      </w:r>
      <w:r w:rsidRPr="007D11A1">
        <w:rPr>
          <w:rFonts w:cs="Arial"/>
          <w:lang w:eastAsia="zh-CN"/>
        </w:rPr>
        <w:t>transmission/repetition and inter/intra UE transmission prioritization/multiplexing</w:t>
      </w:r>
      <w:r>
        <w:rPr>
          <w:rFonts w:cs="Arial"/>
          <w:lang w:eastAsia="zh-CN"/>
        </w:rPr>
        <w:t>.</w:t>
      </w:r>
      <w:bookmarkEnd w:id="2"/>
      <w:bookmarkEnd w:id="3"/>
      <w:bookmarkEnd w:id="4"/>
      <w:r>
        <w:rPr>
          <w:rFonts w:cs="Arial"/>
        </w:rPr>
        <w:t xml:space="preserve"> </w:t>
      </w:r>
    </w:p>
    <w:p w14:paraId="68BD0256" w14:textId="77777777" w:rsidR="00C15DC3" w:rsidRPr="00B4680D" w:rsidRDefault="00C15DC3" w:rsidP="00C15DC3">
      <w:pPr>
        <w:pStyle w:val="Proposal"/>
      </w:pPr>
      <w:bookmarkStart w:id="5" w:name="_Toc7818261"/>
      <w:bookmarkStart w:id="6" w:name="_Toc16897263"/>
      <w:r>
        <w:t>Reuse existing non-fallback DCI formats 0_1/1_1 with an extension to include new configurable fields for scheduling URLLC</w:t>
      </w:r>
      <w:r w:rsidRPr="00294DBB">
        <w:rPr>
          <w:rFonts w:cs="Arial"/>
        </w:rPr>
        <w:t>.</w:t>
      </w:r>
      <w:bookmarkEnd w:id="5"/>
      <w:bookmarkEnd w:id="6"/>
    </w:p>
    <w:p w14:paraId="360F80AC" w14:textId="30E0CA05" w:rsidR="00C15DC3" w:rsidRPr="00181E87" w:rsidRDefault="00C15DC3" w:rsidP="00C15DC3">
      <w:pPr>
        <w:pStyle w:val="Proposal"/>
      </w:pPr>
      <w:bookmarkStart w:id="7" w:name="_Toc7818262"/>
      <w:bookmarkStart w:id="8" w:name="_Toc16897264"/>
      <w:r>
        <w:t xml:space="preserve">Consider examples of DCI in Tables </w:t>
      </w:r>
      <w:r w:rsidR="00916301">
        <w:t>A</w:t>
      </w:r>
      <w:r>
        <w:t xml:space="preserve">1 and </w:t>
      </w:r>
      <w:r w:rsidR="00916301">
        <w:t>A</w:t>
      </w:r>
      <w:r>
        <w:t>2</w:t>
      </w:r>
      <w:r>
        <w:rPr>
          <w:rFonts w:cs="Arial"/>
        </w:rPr>
        <w:t xml:space="preserve"> containing a new field for transmission </w:t>
      </w:r>
      <w:r w:rsidR="007F2259">
        <w:rPr>
          <w:rFonts w:cs="Arial"/>
        </w:rPr>
        <w:t>parameter configuration</w:t>
      </w:r>
      <w:r w:rsidRPr="00294DBB">
        <w:rPr>
          <w:rFonts w:cs="Arial"/>
        </w:rPr>
        <w:t>.</w:t>
      </w:r>
      <w:bookmarkEnd w:id="7"/>
      <w:bookmarkEnd w:id="8"/>
    </w:p>
    <w:p w14:paraId="0AE77905" w14:textId="77777777" w:rsidR="00C15DC3" w:rsidRDefault="00C15DC3" w:rsidP="00B47E63"/>
    <w:p w14:paraId="47934251" w14:textId="65078192" w:rsidR="00C15DC3" w:rsidRPr="009E4642" w:rsidRDefault="00C15DC3" w:rsidP="00C15DC3">
      <w:pPr>
        <w:pStyle w:val="Heading3"/>
        <w:rPr>
          <w:rFonts w:cs="Arial"/>
        </w:rPr>
      </w:pPr>
      <w:r>
        <w:rPr>
          <w:rFonts w:cs="Arial"/>
        </w:rPr>
        <w:t>2.1</w:t>
      </w:r>
      <w:r w:rsidRPr="009E4642">
        <w:rPr>
          <w:rFonts w:cs="Arial"/>
        </w:rPr>
        <w:t xml:space="preserve">.2 </w:t>
      </w:r>
      <w:r>
        <w:rPr>
          <w:rFonts w:cs="Arial"/>
        </w:rPr>
        <w:tab/>
      </w:r>
      <w:r w:rsidRPr="009E4642">
        <w:rPr>
          <w:rFonts w:cs="Arial"/>
        </w:rPr>
        <w:t>DCI size alignment</w:t>
      </w:r>
    </w:p>
    <w:p w14:paraId="7763EEA5" w14:textId="50B145D4" w:rsidR="00C15DC3" w:rsidRPr="00497693" w:rsidRDefault="00C15DC3" w:rsidP="00C15DC3">
      <w:pPr>
        <w:rPr>
          <w:rFonts w:ascii="Arial" w:hAnsi="Arial" w:cs="Arial"/>
        </w:rPr>
      </w:pPr>
      <w:r>
        <w:rPr>
          <w:rFonts w:ascii="Arial" w:hAnsi="Arial" w:cs="Arial"/>
        </w:rPr>
        <w:t xml:space="preserve">In case that </w:t>
      </w:r>
      <w:r w:rsidR="00067B19">
        <w:rPr>
          <w:rFonts w:ascii="Arial" w:hAnsi="Arial" w:cs="Arial"/>
        </w:rPr>
        <w:t xml:space="preserve">a </w:t>
      </w:r>
      <w:r>
        <w:rPr>
          <w:rFonts w:ascii="Arial" w:hAnsi="Arial" w:cs="Arial"/>
        </w:rPr>
        <w:t>new DCI format is introduced</w:t>
      </w:r>
      <w:r w:rsidR="00067B19">
        <w:rPr>
          <w:rFonts w:ascii="Arial" w:hAnsi="Arial" w:cs="Arial"/>
        </w:rPr>
        <w:t xml:space="preserve"> for URLLC</w:t>
      </w:r>
      <w:r>
        <w:rPr>
          <w:rFonts w:ascii="Arial" w:hAnsi="Arial" w:cs="Arial"/>
        </w:rPr>
        <w:t>, its size may differ from other existing DCI</w:t>
      </w:r>
      <w:r w:rsidRPr="007D11A1">
        <w:rPr>
          <w:rFonts w:ascii="Arial" w:hAnsi="Arial" w:cs="Arial"/>
        </w:rPr>
        <w:t xml:space="preserve"> size</w:t>
      </w:r>
      <w:r>
        <w:rPr>
          <w:rFonts w:ascii="Arial" w:hAnsi="Arial" w:cs="Arial"/>
        </w:rPr>
        <w:t>s</w:t>
      </w:r>
      <w:r w:rsidRPr="007D11A1">
        <w:rPr>
          <w:rFonts w:ascii="Arial" w:hAnsi="Arial" w:cs="Arial"/>
        </w:rPr>
        <w:t xml:space="preserve"> </w:t>
      </w:r>
      <w:r w:rsidR="004D5BD0">
        <w:rPr>
          <w:rFonts w:ascii="Arial" w:hAnsi="Arial" w:cs="Arial"/>
        </w:rPr>
        <w:t>potentially</w:t>
      </w:r>
      <w:r w:rsidRPr="007D11A1">
        <w:rPr>
          <w:rFonts w:ascii="Arial" w:hAnsi="Arial" w:cs="Arial"/>
        </w:rPr>
        <w:t xml:space="preserve"> lead</w:t>
      </w:r>
      <w:r w:rsidR="004D5BD0">
        <w:rPr>
          <w:rFonts w:ascii="Arial" w:hAnsi="Arial" w:cs="Arial"/>
        </w:rPr>
        <w:t>ing</w:t>
      </w:r>
      <w:r w:rsidRPr="007D11A1">
        <w:rPr>
          <w:rFonts w:ascii="Arial" w:hAnsi="Arial" w:cs="Arial"/>
        </w:rPr>
        <w:t xml:space="preserve"> to a</w:t>
      </w:r>
      <w:r>
        <w:rPr>
          <w:rFonts w:ascii="Arial" w:hAnsi="Arial" w:cs="Arial"/>
        </w:rPr>
        <w:t xml:space="preserve">n </w:t>
      </w:r>
      <w:r w:rsidRPr="007D11A1">
        <w:rPr>
          <w:rFonts w:ascii="Arial" w:hAnsi="Arial" w:cs="Arial"/>
        </w:rPr>
        <w:t>issue as UE is able to monitor PDCCH in a cell only for a limited number of DCI sizes. In Rel-15, there exists a budget on the number of DCI sizes UE should monitor for the cell, i.e., 3 different sizes for DCI scrambled by C-RNTI and 1 additional for other RN</w:t>
      </w:r>
      <w:r w:rsidRPr="00F43D62">
        <w:rPr>
          <w:rFonts w:ascii="Arial" w:hAnsi="Arial" w:cs="Arial"/>
        </w:rPr>
        <w:t>TI [</w:t>
      </w:r>
      <w:r w:rsidR="00940477" w:rsidRPr="00F43D62">
        <w:rPr>
          <w:rFonts w:ascii="Arial" w:hAnsi="Arial" w:cs="Arial"/>
        </w:rPr>
        <w:t>3</w:t>
      </w:r>
      <w:r w:rsidRPr="00F43D62">
        <w:rPr>
          <w:rFonts w:ascii="Arial" w:hAnsi="Arial" w:cs="Arial"/>
        </w:rPr>
        <w:t>].</w:t>
      </w:r>
      <w:r w:rsidRPr="007D11A1">
        <w:rPr>
          <w:rFonts w:ascii="Arial" w:hAnsi="Arial" w:cs="Arial"/>
        </w:rPr>
        <w:t xml:space="preserve"> For Rel-16 UE or advanced UE supporting both URLLC and </w:t>
      </w:r>
      <w:proofErr w:type="spellStart"/>
      <w:r w:rsidRPr="007D11A1">
        <w:rPr>
          <w:rFonts w:ascii="Arial" w:hAnsi="Arial" w:cs="Arial"/>
        </w:rPr>
        <w:t>eMBB</w:t>
      </w:r>
      <w:proofErr w:type="spellEnd"/>
      <w:r w:rsidRPr="007D11A1">
        <w:rPr>
          <w:rFonts w:ascii="Arial" w:hAnsi="Arial" w:cs="Arial"/>
        </w:rPr>
        <w:t xml:space="preserve">, </w:t>
      </w:r>
      <w:r>
        <w:rPr>
          <w:rFonts w:ascii="Arial" w:hAnsi="Arial" w:cs="Arial"/>
        </w:rPr>
        <w:t xml:space="preserve">it is unclear whether </w:t>
      </w:r>
      <w:r w:rsidRPr="007D11A1">
        <w:rPr>
          <w:rFonts w:ascii="Arial" w:hAnsi="Arial" w:cs="Arial"/>
        </w:rPr>
        <w:t xml:space="preserve">this limit </w:t>
      </w:r>
      <w:r>
        <w:rPr>
          <w:rFonts w:ascii="Arial" w:hAnsi="Arial" w:cs="Arial"/>
        </w:rPr>
        <w:t>will</w:t>
      </w:r>
      <w:r w:rsidRPr="007D11A1">
        <w:rPr>
          <w:rFonts w:ascii="Arial" w:hAnsi="Arial" w:cs="Arial"/>
        </w:rPr>
        <w:t xml:space="preserve"> be relaxed. </w:t>
      </w:r>
    </w:p>
    <w:p w14:paraId="4FC72C3F" w14:textId="6C098127" w:rsidR="00C15DC3" w:rsidRDefault="00C15DC3" w:rsidP="00C15DC3">
      <w:pPr>
        <w:pStyle w:val="BodyText"/>
        <w:rPr>
          <w:rFonts w:cs="Arial"/>
        </w:rPr>
      </w:pPr>
      <w:r>
        <w:rPr>
          <w:rFonts w:cs="Arial"/>
        </w:rPr>
        <w:t>If</w:t>
      </w:r>
      <w:r w:rsidRPr="007D11A1">
        <w:rPr>
          <w:rFonts w:cs="Arial"/>
        </w:rPr>
        <w:t xml:space="preserve"> new DCI formats have different </w:t>
      </w:r>
      <w:r>
        <w:rPr>
          <w:rFonts w:cs="Arial"/>
        </w:rPr>
        <w:t>sizes than those of</w:t>
      </w:r>
      <w:r w:rsidRPr="007D11A1">
        <w:rPr>
          <w:rFonts w:cs="Arial"/>
        </w:rPr>
        <w:t xml:space="preserve"> existing formats</w:t>
      </w:r>
      <w:r>
        <w:rPr>
          <w:rFonts w:cs="Arial"/>
        </w:rPr>
        <w:t xml:space="preserve"> and if</w:t>
      </w:r>
      <w:r w:rsidRPr="007D11A1">
        <w:rPr>
          <w:rFonts w:cs="Arial"/>
        </w:rPr>
        <w:t xml:space="preserve"> all existing formats including the new formats are configured</w:t>
      </w:r>
      <w:r>
        <w:rPr>
          <w:rFonts w:cs="Arial"/>
        </w:rPr>
        <w:t xml:space="preserve"> for UE to monitor</w:t>
      </w:r>
      <w:r w:rsidRPr="007D11A1">
        <w:rPr>
          <w:rFonts w:cs="Arial"/>
        </w:rPr>
        <w:t xml:space="preserve">, the UE should </w:t>
      </w:r>
      <w:r>
        <w:rPr>
          <w:rFonts w:cs="Arial"/>
        </w:rPr>
        <w:t xml:space="preserve">e.g. </w:t>
      </w:r>
      <w:r w:rsidRPr="007D11A1">
        <w:rPr>
          <w:rFonts w:cs="Arial"/>
        </w:rPr>
        <w:t xml:space="preserve">be capable </w:t>
      </w:r>
      <w:r>
        <w:rPr>
          <w:rFonts w:cs="Arial"/>
        </w:rPr>
        <w:t>of</w:t>
      </w:r>
      <w:r w:rsidRPr="007D11A1">
        <w:rPr>
          <w:rFonts w:cs="Arial"/>
        </w:rPr>
        <w:t xml:space="preserve"> monitor</w:t>
      </w:r>
      <w:r>
        <w:rPr>
          <w:rFonts w:cs="Arial"/>
        </w:rPr>
        <w:t xml:space="preserve">ing </w:t>
      </w:r>
      <w:r w:rsidRPr="007D11A1">
        <w:rPr>
          <w:rFonts w:cs="Arial"/>
        </w:rPr>
        <w:t xml:space="preserve">more DCI sizes in the cell than what is supported in Rel-15. Otherwise, certain limitation is required. </w:t>
      </w:r>
      <w:r>
        <w:rPr>
          <w:rFonts w:cs="Arial"/>
        </w:rPr>
        <w:t>It could be that</w:t>
      </w:r>
      <w:r w:rsidRPr="007D11A1">
        <w:rPr>
          <w:rFonts w:cs="Arial"/>
        </w:rPr>
        <w:t xml:space="preserve"> only a limited set of DCI formats </w:t>
      </w:r>
      <w:r>
        <w:rPr>
          <w:rFonts w:cs="Arial"/>
        </w:rPr>
        <w:t xml:space="preserve">is configured </w:t>
      </w:r>
      <w:r w:rsidRPr="007D11A1">
        <w:rPr>
          <w:rFonts w:cs="Arial"/>
        </w:rPr>
        <w:t>for UE to monitor within its DCI size budget</w:t>
      </w:r>
      <w:r>
        <w:rPr>
          <w:rFonts w:cs="Arial"/>
        </w:rPr>
        <w:t xml:space="preserve">, or </w:t>
      </w:r>
      <w:r w:rsidRPr="007D11A1">
        <w:rPr>
          <w:rFonts w:cs="Arial"/>
        </w:rPr>
        <w:t xml:space="preserve">some further steps in addition to the current DCI size alignment procedure </w:t>
      </w:r>
      <w:r w:rsidRPr="005E688C">
        <w:rPr>
          <w:rFonts w:cs="Arial"/>
        </w:rPr>
        <w:t xml:space="preserve">in </w:t>
      </w:r>
      <w:r w:rsidRPr="00F43D62">
        <w:rPr>
          <w:rFonts w:cs="Arial"/>
        </w:rPr>
        <w:t>[</w:t>
      </w:r>
      <w:r w:rsidR="00940477" w:rsidRPr="00F43D62">
        <w:rPr>
          <w:rFonts w:cs="Arial"/>
        </w:rPr>
        <w:t>3</w:t>
      </w:r>
      <w:r w:rsidRPr="00F43D62">
        <w:rPr>
          <w:rFonts w:cs="Arial"/>
        </w:rPr>
        <w:t>]</w:t>
      </w:r>
      <w:r w:rsidRPr="007D11A1">
        <w:rPr>
          <w:rFonts w:cs="Arial"/>
        </w:rPr>
        <w:t xml:space="preserve"> </w:t>
      </w:r>
      <w:r>
        <w:rPr>
          <w:rFonts w:cs="Arial"/>
        </w:rPr>
        <w:t>needs to be introduced</w:t>
      </w:r>
      <w:r w:rsidRPr="007D11A1">
        <w:rPr>
          <w:rFonts w:cs="Arial"/>
        </w:rPr>
        <w:t xml:space="preserve">. </w:t>
      </w:r>
      <w:r>
        <w:rPr>
          <w:rFonts w:cs="Arial"/>
        </w:rPr>
        <w:t>On the other hand, if the non-fallback DCI with possible configurable new fields is used for scheduling URLLC, there will be no impact on the existing DCI size alignment procedure.</w:t>
      </w:r>
    </w:p>
    <w:p w14:paraId="26F953EA" w14:textId="77777777" w:rsidR="00C15DC3" w:rsidRDefault="00C15DC3" w:rsidP="00C15DC3">
      <w:pPr>
        <w:pStyle w:val="BodyText"/>
        <w:rPr>
          <w:rFonts w:cs="Arial"/>
        </w:rPr>
      </w:pPr>
    </w:p>
    <w:p w14:paraId="4615087B" w14:textId="1BF2CCFF" w:rsidR="00C15DC3" w:rsidRDefault="00C15DC3" w:rsidP="00C15DC3">
      <w:pPr>
        <w:pStyle w:val="Observation"/>
        <w:spacing w:after="160"/>
        <w:jc w:val="left"/>
        <w:rPr>
          <w:rFonts w:cs="Arial"/>
        </w:rPr>
      </w:pPr>
      <w:bookmarkStart w:id="9" w:name="_Toc7818254"/>
      <w:bookmarkStart w:id="10" w:name="_Toc16897257"/>
      <w:r>
        <w:rPr>
          <w:rFonts w:cs="Arial"/>
        </w:rPr>
        <w:t xml:space="preserve">Reusing existing non-fallback DCI with </w:t>
      </w:r>
      <w:r w:rsidR="00677E2D">
        <w:rPr>
          <w:rFonts w:cs="Arial"/>
        </w:rPr>
        <w:t>extension</w:t>
      </w:r>
      <w:r>
        <w:rPr>
          <w:rFonts w:cs="Arial"/>
        </w:rPr>
        <w:t xml:space="preserve"> of new configurable fields for scheduling URLLC does not require any change to the existing DCI size alignment procedure</w:t>
      </w:r>
      <w:r w:rsidRPr="00F2119B">
        <w:rPr>
          <w:rFonts w:cs="Arial"/>
        </w:rPr>
        <w:t xml:space="preserve"> </w:t>
      </w:r>
      <w:r>
        <w:rPr>
          <w:rFonts w:cs="Arial"/>
        </w:rPr>
        <w:t>as the number of DCI sizes to monitor is not impacted.</w:t>
      </w:r>
      <w:bookmarkEnd w:id="9"/>
      <w:bookmarkEnd w:id="10"/>
    </w:p>
    <w:p w14:paraId="2FF333AC" w14:textId="77777777" w:rsidR="00C15DC3" w:rsidRDefault="00C15DC3" w:rsidP="00C15DC3">
      <w:pPr>
        <w:pStyle w:val="Observation"/>
        <w:spacing w:after="160"/>
        <w:jc w:val="left"/>
        <w:rPr>
          <w:rFonts w:cs="Arial"/>
        </w:rPr>
      </w:pPr>
      <w:bookmarkStart w:id="11" w:name="_Toc7818255"/>
      <w:bookmarkStart w:id="12" w:name="_Toc16897258"/>
      <w:r>
        <w:t>If new DCI formats are introduced,</w:t>
      </w:r>
      <w:r>
        <w:rPr>
          <w:rFonts w:cs="Arial"/>
        </w:rPr>
        <w:t xml:space="preserve"> an update to Rel-15 </w:t>
      </w:r>
      <w:r w:rsidRPr="007D11A1">
        <w:rPr>
          <w:rFonts w:cs="Arial"/>
        </w:rPr>
        <w:t>DCI size alignment procedure</w:t>
      </w:r>
      <w:r>
        <w:rPr>
          <w:rFonts w:cs="Arial"/>
        </w:rPr>
        <w:t xml:space="preserve"> may be needed.</w:t>
      </w:r>
      <w:bookmarkEnd w:id="11"/>
      <w:bookmarkEnd w:id="12"/>
      <w:r>
        <w:rPr>
          <w:rFonts w:cs="Arial"/>
        </w:rPr>
        <w:t xml:space="preserve"> </w:t>
      </w:r>
    </w:p>
    <w:p w14:paraId="7E4F3AF3" w14:textId="5C448436" w:rsidR="00A83735" w:rsidRDefault="00A83735" w:rsidP="00B47E63"/>
    <w:p w14:paraId="1562B5C4" w14:textId="71E47702" w:rsidR="007F2259" w:rsidRDefault="007F2259" w:rsidP="007F2259">
      <w:pPr>
        <w:pStyle w:val="Heading3"/>
      </w:pPr>
      <w:r>
        <w:t xml:space="preserve">2.1.3 </w:t>
      </w:r>
      <w:r>
        <w:tab/>
      </w:r>
      <w:r w:rsidR="00B01709">
        <w:t xml:space="preserve">Repetition factor indicated through </w:t>
      </w:r>
      <w:r>
        <w:t xml:space="preserve">TDRA </w:t>
      </w:r>
      <w:r w:rsidR="00B01709">
        <w:t>field</w:t>
      </w:r>
      <w:r w:rsidR="003A64E2">
        <w:t xml:space="preserve"> in the DCI</w:t>
      </w:r>
    </w:p>
    <w:p w14:paraId="159F94E6" w14:textId="23EC152B" w:rsidR="00C63137" w:rsidRDefault="007F2259" w:rsidP="00B47E63">
      <w:pPr>
        <w:rPr>
          <w:rFonts w:ascii="Arial" w:hAnsi="Arial" w:cs="Arial"/>
        </w:rPr>
      </w:pPr>
      <w:r>
        <w:rPr>
          <w:rFonts w:ascii="Arial" w:hAnsi="Arial" w:cs="Arial"/>
        </w:rPr>
        <w:t xml:space="preserve">To support PUSCH enhancement in Rel-16, </w:t>
      </w:r>
      <w:r w:rsidR="000814CC">
        <w:rPr>
          <w:rFonts w:ascii="Arial" w:hAnsi="Arial" w:cs="Arial"/>
        </w:rPr>
        <w:t xml:space="preserve">a </w:t>
      </w:r>
      <w:r w:rsidR="00A249ED">
        <w:rPr>
          <w:rFonts w:ascii="Arial" w:hAnsi="Arial" w:cs="Arial"/>
        </w:rPr>
        <w:t>dynamic</w:t>
      </w:r>
      <w:r>
        <w:rPr>
          <w:rFonts w:ascii="Arial" w:hAnsi="Arial" w:cs="Arial"/>
        </w:rPr>
        <w:t xml:space="preserve"> indication for repetition </w:t>
      </w:r>
      <w:r w:rsidR="00A249ED">
        <w:rPr>
          <w:rFonts w:ascii="Arial" w:hAnsi="Arial" w:cs="Arial"/>
        </w:rPr>
        <w:t>factor of PUSCH transmission</w:t>
      </w:r>
      <w:r>
        <w:rPr>
          <w:rFonts w:ascii="Arial" w:hAnsi="Arial" w:cs="Arial"/>
        </w:rPr>
        <w:t xml:space="preserve"> is required. In view of keeping the </w:t>
      </w:r>
      <w:r w:rsidR="00A249ED">
        <w:rPr>
          <w:rFonts w:ascii="Arial" w:hAnsi="Arial" w:cs="Arial"/>
        </w:rPr>
        <w:t xml:space="preserve">DCI </w:t>
      </w:r>
      <w:r>
        <w:rPr>
          <w:rFonts w:ascii="Arial" w:hAnsi="Arial" w:cs="Arial"/>
        </w:rPr>
        <w:t>size small</w:t>
      </w:r>
      <w:r w:rsidR="00725C18">
        <w:rPr>
          <w:rFonts w:ascii="Arial" w:hAnsi="Arial" w:cs="Arial"/>
        </w:rPr>
        <w:t xml:space="preserve"> </w:t>
      </w:r>
      <w:r w:rsidR="004E2D87">
        <w:rPr>
          <w:rFonts w:ascii="Arial" w:hAnsi="Arial" w:cs="Arial"/>
        </w:rPr>
        <w:t>(</w:t>
      </w:r>
      <w:r w:rsidR="003A64E2">
        <w:rPr>
          <w:rFonts w:ascii="Arial" w:hAnsi="Arial" w:cs="Arial"/>
        </w:rPr>
        <w:t xml:space="preserve">e.g., </w:t>
      </w:r>
      <w:r w:rsidR="00725C18">
        <w:rPr>
          <w:rFonts w:ascii="Arial" w:hAnsi="Arial" w:cs="Arial"/>
        </w:rPr>
        <w:t>by not introducing new DCI field</w:t>
      </w:r>
      <w:r w:rsidR="004E2D87">
        <w:rPr>
          <w:rFonts w:ascii="Arial" w:hAnsi="Arial" w:cs="Arial"/>
        </w:rPr>
        <w:t xml:space="preserve"> unnecessarily)</w:t>
      </w:r>
      <w:r>
        <w:rPr>
          <w:rFonts w:ascii="Arial" w:hAnsi="Arial" w:cs="Arial"/>
        </w:rPr>
        <w:t xml:space="preserve">, it is reasonable that </w:t>
      </w:r>
      <w:r w:rsidR="000814CC">
        <w:rPr>
          <w:rFonts w:ascii="Arial" w:hAnsi="Arial" w:cs="Arial"/>
        </w:rPr>
        <w:t xml:space="preserve">the </w:t>
      </w:r>
      <w:r>
        <w:rPr>
          <w:rFonts w:ascii="Arial" w:hAnsi="Arial" w:cs="Arial"/>
        </w:rPr>
        <w:t xml:space="preserve">repetition </w:t>
      </w:r>
      <w:r w:rsidR="00A249ED">
        <w:rPr>
          <w:rFonts w:ascii="Arial" w:hAnsi="Arial" w:cs="Arial"/>
        </w:rPr>
        <w:t>factor</w:t>
      </w:r>
      <w:r w:rsidR="00A249ED" w:rsidRPr="00A249ED">
        <w:rPr>
          <w:rFonts w:ascii="Arial" w:hAnsi="Arial" w:cs="Arial"/>
        </w:rPr>
        <w:t xml:space="preserve"> </w:t>
      </w:r>
      <w:r>
        <w:rPr>
          <w:rFonts w:ascii="Arial" w:hAnsi="Arial" w:cs="Arial"/>
        </w:rPr>
        <w:t xml:space="preserve">is indicated through </w:t>
      </w:r>
      <w:r w:rsidR="00A249ED">
        <w:rPr>
          <w:rFonts w:ascii="Arial" w:hAnsi="Arial" w:cs="Arial"/>
        </w:rPr>
        <w:t xml:space="preserve">TDRA field in the DCI where the configured TDRA table can be extended to </w:t>
      </w:r>
      <w:r w:rsidR="00A249ED" w:rsidRPr="00A249ED">
        <w:rPr>
          <w:rFonts w:ascii="Arial" w:hAnsi="Arial" w:cs="Arial"/>
        </w:rPr>
        <w:t xml:space="preserve">include </w:t>
      </w:r>
      <w:r w:rsidR="00A249ED">
        <w:rPr>
          <w:rFonts w:ascii="Arial" w:hAnsi="Arial" w:cs="Arial"/>
        </w:rPr>
        <w:t xml:space="preserve">information about </w:t>
      </w:r>
      <w:r w:rsidR="001E0607">
        <w:rPr>
          <w:rFonts w:ascii="Arial" w:hAnsi="Arial" w:cs="Arial"/>
        </w:rPr>
        <w:t xml:space="preserve">the </w:t>
      </w:r>
      <w:r w:rsidR="00A249ED" w:rsidRPr="00A249ED">
        <w:rPr>
          <w:rFonts w:ascii="Arial" w:hAnsi="Arial" w:cs="Arial"/>
        </w:rPr>
        <w:t xml:space="preserve">repetition </w:t>
      </w:r>
      <w:r w:rsidR="00A249ED">
        <w:rPr>
          <w:rFonts w:ascii="Arial" w:hAnsi="Arial" w:cs="Arial"/>
        </w:rPr>
        <w:t>factor.</w:t>
      </w:r>
      <w:r w:rsidR="00C63137">
        <w:rPr>
          <w:rFonts w:ascii="Arial" w:hAnsi="Arial" w:cs="Arial"/>
        </w:rPr>
        <w:t xml:space="preserve"> </w:t>
      </w:r>
      <w:r w:rsidR="00C63137" w:rsidRPr="00C63137">
        <w:rPr>
          <w:rFonts w:ascii="Arial" w:hAnsi="Arial" w:cs="Arial"/>
        </w:rPr>
        <w:t xml:space="preserve">One possible option is to extend the table with an extra column for </w:t>
      </w:r>
      <w:r w:rsidR="001E0607">
        <w:rPr>
          <w:rFonts w:ascii="Arial" w:hAnsi="Arial" w:cs="Arial"/>
        </w:rPr>
        <w:t xml:space="preserve">the </w:t>
      </w:r>
      <w:r w:rsidR="00C63137" w:rsidRPr="00C63137">
        <w:rPr>
          <w:rFonts w:ascii="Arial" w:hAnsi="Arial" w:cs="Arial"/>
        </w:rPr>
        <w:t>repetition</w:t>
      </w:r>
      <w:r w:rsidR="00C63137">
        <w:rPr>
          <w:rFonts w:ascii="Arial" w:hAnsi="Arial" w:cs="Arial"/>
        </w:rPr>
        <w:t xml:space="preserve"> factor</w:t>
      </w:r>
      <w:r w:rsidR="00C63137" w:rsidRPr="00C63137">
        <w:rPr>
          <w:rFonts w:ascii="Arial" w:hAnsi="Arial" w:cs="Arial"/>
        </w:rPr>
        <w:t>.</w:t>
      </w:r>
      <w:r w:rsidR="009B3476">
        <w:rPr>
          <w:rFonts w:ascii="Arial" w:hAnsi="Arial" w:cs="Arial"/>
        </w:rPr>
        <w:t xml:space="preserve"> </w:t>
      </w:r>
    </w:p>
    <w:p w14:paraId="6AA460FC" w14:textId="7AB2D869" w:rsidR="007F2259" w:rsidRDefault="00C63137" w:rsidP="00B47E63">
      <w:pPr>
        <w:rPr>
          <w:rFonts w:ascii="Arial" w:hAnsi="Arial" w:cs="Arial"/>
        </w:rPr>
      </w:pPr>
      <w:r>
        <w:rPr>
          <w:rFonts w:ascii="Arial" w:hAnsi="Arial" w:cs="Arial"/>
        </w:rPr>
        <w:t xml:space="preserve">We note that by adding an extra column in the TDRA table, the number of bits needed </w:t>
      </w:r>
      <w:r w:rsidR="003A64E2">
        <w:rPr>
          <w:rFonts w:ascii="Arial" w:hAnsi="Arial" w:cs="Arial"/>
        </w:rPr>
        <w:t xml:space="preserve">for TDRA field </w:t>
      </w:r>
      <w:r>
        <w:rPr>
          <w:rFonts w:ascii="Arial" w:hAnsi="Arial" w:cs="Arial"/>
        </w:rPr>
        <w:t>in the DCI is not necessarily affected. That is, it still depends on the number of rows in the configured TDRA table.</w:t>
      </w:r>
      <w:r w:rsidR="005829C6" w:rsidRPr="005829C6">
        <w:rPr>
          <w:rFonts w:ascii="Arial" w:hAnsi="Arial" w:cs="Arial"/>
        </w:rPr>
        <w:t xml:space="preserve"> </w:t>
      </w:r>
      <w:r w:rsidR="005829C6">
        <w:rPr>
          <w:rFonts w:ascii="Arial" w:hAnsi="Arial" w:cs="Arial"/>
        </w:rPr>
        <w:t xml:space="preserve">We also note that if supported, the indicator can be applicable to both </w:t>
      </w:r>
      <w:r w:rsidR="005829C6" w:rsidRPr="0050383F">
        <w:rPr>
          <w:rFonts w:ascii="Arial" w:hAnsi="Arial" w:cs="Arial"/>
        </w:rPr>
        <w:t>slot-based and non-slot-based repetition</w:t>
      </w:r>
      <w:r w:rsidR="005829C6">
        <w:rPr>
          <w:rFonts w:ascii="Arial" w:hAnsi="Arial" w:cs="Arial"/>
        </w:rPr>
        <w:t>.</w:t>
      </w:r>
    </w:p>
    <w:p w14:paraId="6E3EDD18" w14:textId="228440CB" w:rsidR="00745A0C" w:rsidRDefault="00745A0C" w:rsidP="00745A0C">
      <w:pPr>
        <w:pStyle w:val="Observation"/>
        <w:spacing w:after="160"/>
        <w:jc w:val="left"/>
        <w:rPr>
          <w:rFonts w:cs="Arial"/>
        </w:rPr>
      </w:pPr>
      <w:bookmarkStart w:id="13" w:name="_Toc16897259"/>
      <w:r>
        <w:rPr>
          <w:rFonts w:cs="Arial"/>
        </w:rPr>
        <w:t xml:space="preserve">Adding extra column in the </w:t>
      </w:r>
      <w:r w:rsidR="003A64E2">
        <w:rPr>
          <w:rFonts w:cs="Arial"/>
        </w:rPr>
        <w:t xml:space="preserve">configured </w:t>
      </w:r>
      <w:r>
        <w:rPr>
          <w:rFonts w:cs="Arial"/>
        </w:rPr>
        <w:t>TDRA table does not affect the TDRA field size</w:t>
      </w:r>
      <w:r>
        <w:rPr>
          <w:rFonts w:cs="Arial"/>
          <w:lang w:eastAsia="zh-CN"/>
        </w:rPr>
        <w:t>.</w:t>
      </w:r>
      <w:bookmarkEnd w:id="13"/>
      <w:r>
        <w:rPr>
          <w:rFonts w:cs="Arial"/>
        </w:rPr>
        <w:t xml:space="preserve"> </w:t>
      </w:r>
    </w:p>
    <w:p w14:paraId="0DC93F95" w14:textId="0EFB219C" w:rsidR="007F2259" w:rsidRPr="00B4680D" w:rsidRDefault="007F2259" w:rsidP="007F2259">
      <w:pPr>
        <w:pStyle w:val="Proposal"/>
      </w:pPr>
      <w:bookmarkStart w:id="14" w:name="_Toc16897265"/>
      <w:r>
        <w:t xml:space="preserve">A configured TDRA table is extended to include information about repetition factor for PUSCH transmission. One possible option is to extend the table with an extra column for </w:t>
      </w:r>
      <w:r w:rsidR="00AF2D28">
        <w:t xml:space="preserve">the </w:t>
      </w:r>
      <w:r>
        <w:t>repetition</w:t>
      </w:r>
      <w:r w:rsidR="00AF2D28">
        <w:t xml:space="preserve"> factor</w:t>
      </w:r>
      <w:r>
        <w:t>.</w:t>
      </w:r>
      <w:bookmarkEnd w:id="14"/>
      <w:r>
        <w:t xml:space="preserve"> </w:t>
      </w:r>
    </w:p>
    <w:p w14:paraId="339C49D5" w14:textId="77777777" w:rsidR="007F2259" w:rsidRPr="008659BE" w:rsidRDefault="007F2259" w:rsidP="00A13EBD"/>
    <w:p w14:paraId="79ADAD55" w14:textId="20930AD0" w:rsidR="00AA5A58" w:rsidRDefault="00AA5A58" w:rsidP="00AA5A58">
      <w:pPr>
        <w:pStyle w:val="Heading3"/>
      </w:pPr>
      <w:r>
        <w:t>2.1.</w:t>
      </w:r>
      <w:r w:rsidR="00D05C9A">
        <w:t>4</w:t>
      </w:r>
      <w:r>
        <w:t xml:space="preserve"> </w:t>
      </w:r>
      <w:r>
        <w:tab/>
        <w:t xml:space="preserve">Modified FDRA type 1 </w:t>
      </w:r>
    </w:p>
    <w:p w14:paraId="4D52C497" w14:textId="050DFAD7" w:rsidR="006B242C" w:rsidRDefault="006B242C" w:rsidP="00C15DC3">
      <w:pPr>
        <w:rPr>
          <w:rFonts w:ascii="Arial" w:hAnsi="Arial" w:cs="Arial"/>
        </w:rPr>
      </w:pPr>
      <w:r>
        <w:rPr>
          <w:rFonts w:ascii="Arial" w:hAnsi="Arial" w:cs="Arial"/>
        </w:rPr>
        <w:t xml:space="preserve">According to </w:t>
      </w:r>
      <w:r w:rsidR="00CA4B6C">
        <w:rPr>
          <w:rFonts w:ascii="Arial" w:hAnsi="Arial" w:cs="Arial"/>
        </w:rPr>
        <w:t xml:space="preserve">the </w:t>
      </w:r>
      <w:r>
        <w:rPr>
          <w:rFonts w:ascii="Arial" w:hAnsi="Arial" w:cs="Arial"/>
        </w:rPr>
        <w:t xml:space="preserve">agreement from RAN1 #97, DCI scheduling URLLC supports at least </w:t>
      </w:r>
      <w:r w:rsidR="00BF2A63" w:rsidRPr="00BF2A63">
        <w:rPr>
          <w:rFonts w:ascii="Arial" w:hAnsi="Arial" w:cs="Arial"/>
        </w:rPr>
        <w:t>FDRA</w:t>
      </w:r>
      <w:r w:rsidR="00BF2A63">
        <w:rPr>
          <w:rFonts w:ascii="Arial" w:hAnsi="Arial" w:cs="Arial"/>
        </w:rPr>
        <w:t xml:space="preserve"> type 1 with </w:t>
      </w:r>
      <w:r>
        <w:rPr>
          <w:rFonts w:ascii="Arial" w:hAnsi="Arial" w:cs="Arial"/>
        </w:rPr>
        <w:t>start and/or length granularities larger than 1 PRB</w:t>
      </w:r>
      <w:r w:rsidR="00CA4B6C">
        <w:rPr>
          <w:rFonts w:ascii="Arial" w:hAnsi="Arial" w:cs="Arial"/>
        </w:rPr>
        <w:t xml:space="preserve">. We </w:t>
      </w:r>
      <w:r w:rsidR="00A45C7D">
        <w:rPr>
          <w:rFonts w:ascii="Arial" w:hAnsi="Arial" w:cs="Arial"/>
        </w:rPr>
        <w:t>refer</w:t>
      </w:r>
      <w:r w:rsidR="00CA4B6C">
        <w:rPr>
          <w:rFonts w:ascii="Arial" w:hAnsi="Arial" w:cs="Arial"/>
        </w:rPr>
        <w:t xml:space="preserve"> to</w:t>
      </w:r>
      <w:r w:rsidR="00A45C7D">
        <w:rPr>
          <w:rFonts w:ascii="Arial" w:hAnsi="Arial" w:cs="Arial"/>
        </w:rPr>
        <w:t xml:space="preserve"> </w:t>
      </w:r>
      <w:r w:rsidR="00ED19D2">
        <w:rPr>
          <w:rFonts w:ascii="Arial" w:hAnsi="Arial" w:cs="Arial"/>
        </w:rPr>
        <w:t>this</w:t>
      </w:r>
      <w:r w:rsidR="00A45C7D">
        <w:rPr>
          <w:rFonts w:ascii="Arial" w:hAnsi="Arial" w:cs="Arial"/>
        </w:rPr>
        <w:t xml:space="preserve"> as </w:t>
      </w:r>
      <w:r w:rsidR="00CA4B6C">
        <w:rPr>
          <w:rFonts w:ascii="Arial" w:hAnsi="Arial" w:cs="Arial"/>
        </w:rPr>
        <w:t xml:space="preserve">the </w:t>
      </w:r>
      <w:r w:rsidR="00A45C7D">
        <w:rPr>
          <w:rFonts w:ascii="Arial" w:hAnsi="Arial" w:cs="Arial"/>
        </w:rPr>
        <w:t>modified FDRA type 1 for the rest of the discussion</w:t>
      </w:r>
      <w:r>
        <w:rPr>
          <w:rFonts w:ascii="Arial" w:hAnsi="Arial" w:cs="Arial"/>
        </w:rPr>
        <w:t>.</w:t>
      </w:r>
    </w:p>
    <w:p w14:paraId="158DEAA7" w14:textId="13B13E1C" w:rsidR="00BF2A63" w:rsidRDefault="006B242C" w:rsidP="00C15DC3">
      <w:pPr>
        <w:rPr>
          <w:rFonts w:ascii="Arial" w:hAnsi="Arial" w:cs="Arial"/>
        </w:rPr>
      </w:pPr>
      <w:r>
        <w:rPr>
          <w:rFonts w:ascii="Arial" w:hAnsi="Arial" w:cs="Arial"/>
        </w:rPr>
        <w:t xml:space="preserve">First, we </w:t>
      </w:r>
      <w:r w:rsidR="00F34AEA">
        <w:rPr>
          <w:rFonts w:ascii="Arial" w:hAnsi="Arial" w:cs="Arial"/>
        </w:rPr>
        <w:t xml:space="preserve">compare FDRA type 0 and type 1, and </w:t>
      </w:r>
      <w:r>
        <w:rPr>
          <w:rFonts w:ascii="Arial" w:hAnsi="Arial" w:cs="Arial"/>
        </w:rPr>
        <w:t>argue that with the same scheduling granularity, FDRA type 0 always requires a larger number of bits than FDRA type 1 as shown in Figure 1. Therefore, in view of keeping the DCI size small, FDRA type 0 is not needed</w:t>
      </w:r>
      <w:r w:rsidR="001B719B">
        <w:rPr>
          <w:rFonts w:ascii="Arial" w:hAnsi="Arial" w:cs="Arial"/>
        </w:rPr>
        <w:t xml:space="preserve"> for DCI scheduling URLLC</w:t>
      </w:r>
      <w:r>
        <w:rPr>
          <w:rFonts w:ascii="Arial" w:hAnsi="Arial" w:cs="Arial"/>
        </w:rPr>
        <w:t xml:space="preserve">. </w:t>
      </w:r>
    </w:p>
    <w:p w14:paraId="7490D031" w14:textId="29045040" w:rsidR="006B242C" w:rsidRPr="00BF2A63" w:rsidRDefault="006B242C" w:rsidP="006B242C">
      <w:pPr>
        <w:jc w:val="center"/>
        <w:rPr>
          <w:rFonts w:ascii="Arial" w:hAnsi="Arial" w:cs="Arial"/>
        </w:rPr>
      </w:pPr>
      <w:r w:rsidRPr="003E6994">
        <w:rPr>
          <w:noProof/>
        </w:rPr>
        <w:lastRenderedPageBreak/>
        <w:drawing>
          <wp:inline distT="0" distB="0" distL="0" distR="0" wp14:anchorId="2587715B" wp14:editId="3CFC5178">
            <wp:extent cx="3217047" cy="2415396"/>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7888" cy="2438552"/>
                    </a:xfrm>
                    <a:prstGeom prst="rect">
                      <a:avLst/>
                    </a:prstGeom>
                    <a:noFill/>
                    <a:ln>
                      <a:noFill/>
                    </a:ln>
                  </pic:spPr>
                </pic:pic>
              </a:graphicData>
            </a:graphic>
          </wp:inline>
        </w:drawing>
      </w:r>
    </w:p>
    <w:p w14:paraId="2F5447FD" w14:textId="61855488" w:rsidR="006B242C" w:rsidRDefault="006B242C" w:rsidP="006B242C">
      <w:pPr>
        <w:pStyle w:val="TF"/>
        <w:rPr>
          <w:lang w:val="en-US"/>
        </w:rPr>
      </w:pPr>
      <w:r w:rsidRPr="00CE0424">
        <w:t xml:space="preserve">Figure </w:t>
      </w:r>
      <w:r w:rsidR="0021272F">
        <w:fldChar w:fldCharType="begin"/>
      </w:r>
      <w:r w:rsidR="0021272F">
        <w:instrText xml:space="preserve"> SEQ Figure \* ARABIC </w:instrText>
      </w:r>
      <w:r w:rsidR="0021272F">
        <w:fldChar w:fldCharType="separate"/>
      </w:r>
      <w:r>
        <w:rPr>
          <w:noProof/>
        </w:rPr>
        <w:t>1</w:t>
      </w:r>
      <w:r w:rsidR="0021272F">
        <w:rPr>
          <w:noProof/>
        </w:rPr>
        <w:fldChar w:fldCharType="end"/>
      </w:r>
      <w:r w:rsidRPr="00CE0424">
        <w:t xml:space="preserve">: </w:t>
      </w:r>
      <w:r w:rsidR="00D562ED" w:rsidRPr="00D562ED">
        <w:rPr>
          <w:lang w:val="en-US"/>
        </w:rPr>
        <w:t>Number of bits r</w:t>
      </w:r>
      <w:r w:rsidR="00D562ED">
        <w:rPr>
          <w:lang w:val="en-US"/>
        </w:rPr>
        <w:t xml:space="preserve">equired for FDRA field for </w:t>
      </w:r>
      <w:r w:rsidR="004B6164">
        <w:rPr>
          <w:lang w:val="en-US"/>
        </w:rPr>
        <w:t xml:space="preserve">FDRA </w:t>
      </w:r>
      <w:r w:rsidR="00D562ED">
        <w:rPr>
          <w:lang w:val="en-US"/>
        </w:rPr>
        <w:t xml:space="preserve">type 0 and modified </w:t>
      </w:r>
      <w:r w:rsidR="004B6164">
        <w:rPr>
          <w:lang w:val="en-US"/>
        </w:rPr>
        <w:t xml:space="preserve">FDRA </w:t>
      </w:r>
      <w:r w:rsidR="00D562ED">
        <w:rPr>
          <w:lang w:val="en-US"/>
        </w:rPr>
        <w:t xml:space="preserve">type 1 using </w:t>
      </w:r>
      <w:r w:rsidR="00C254B7">
        <w:rPr>
          <w:lang w:val="en-US"/>
        </w:rPr>
        <w:t xml:space="preserve">the two configurations of </w:t>
      </w:r>
      <w:r w:rsidR="00D562ED">
        <w:rPr>
          <w:lang w:val="en-US"/>
        </w:rPr>
        <w:t>type 0 RBG size</w:t>
      </w:r>
      <w:r w:rsidR="0042302D">
        <w:rPr>
          <w:lang w:val="en-US"/>
        </w:rPr>
        <w:t>.</w:t>
      </w:r>
    </w:p>
    <w:p w14:paraId="4FF0597C" w14:textId="0580914B" w:rsidR="00974281" w:rsidRDefault="00974281" w:rsidP="00C15DC3">
      <w:pPr>
        <w:pStyle w:val="Observation"/>
        <w:spacing w:after="160"/>
        <w:jc w:val="left"/>
        <w:rPr>
          <w:rFonts w:cs="Arial"/>
        </w:rPr>
      </w:pPr>
      <w:bookmarkStart w:id="15" w:name="_Toc16897260"/>
      <w:r>
        <w:t xml:space="preserve">With the same scheduling granularity, </w:t>
      </w:r>
      <w:r>
        <w:rPr>
          <w:rFonts w:cs="Arial"/>
          <w:lang w:eastAsia="zh-CN"/>
        </w:rPr>
        <w:t>FDRA type 0 always requires a larger number of bits than FDRA type 1</w:t>
      </w:r>
      <w:r>
        <w:rPr>
          <w:rFonts w:cs="Arial"/>
        </w:rPr>
        <w:t>.</w:t>
      </w:r>
      <w:bookmarkEnd w:id="15"/>
      <w:r>
        <w:rPr>
          <w:rFonts w:cs="Arial"/>
        </w:rPr>
        <w:t xml:space="preserve"> </w:t>
      </w:r>
    </w:p>
    <w:p w14:paraId="1279A7AC" w14:textId="77777777" w:rsidR="006E1F6D" w:rsidRPr="00B4680D" w:rsidRDefault="006E1F6D" w:rsidP="006E1F6D">
      <w:pPr>
        <w:pStyle w:val="Proposal"/>
      </w:pPr>
      <w:bookmarkStart w:id="16" w:name="_Toc16897266"/>
      <w:r>
        <w:t>FDRA type 0 is not supported for DCI scheduling URLLC.</w:t>
      </w:r>
      <w:bookmarkEnd w:id="16"/>
    </w:p>
    <w:p w14:paraId="2EF1EF64" w14:textId="77777777" w:rsidR="006E1F6D" w:rsidRPr="00974281" w:rsidRDefault="006E1F6D" w:rsidP="00A13EBD"/>
    <w:p w14:paraId="72AC3A5C" w14:textId="77777777" w:rsidR="006E1F6D" w:rsidRDefault="006B242C" w:rsidP="00F75850">
      <w:pPr>
        <w:rPr>
          <w:rFonts w:ascii="Arial" w:hAnsi="Arial" w:cs="Arial"/>
        </w:rPr>
      </w:pPr>
      <w:r w:rsidRPr="006B242C">
        <w:rPr>
          <w:rFonts w:ascii="Arial" w:hAnsi="Arial" w:cs="Arial"/>
        </w:rPr>
        <w:t xml:space="preserve">Next, we consider </w:t>
      </w:r>
      <w:r w:rsidR="00EF4B1E">
        <w:rPr>
          <w:rFonts w:ascii="Arial" w:hAnsi="Arial" w:cs="Arial"/>
        </w:rPr>
        <w:t xml:space="preserve">modified FDRA type 1 with </w:t>
      </w:r>
      <w:r w:rsidRPr="006B242C">
        <w:rPr>
          <w:rFonts w:ascii="Arial" w:hAnsi="Arial" w:cs="Arial"/>
        </w:rPr>
        <w:t xml:space="preserve">Option 1 in the agreement where </w:t>
      </w:r>
      <w:r w:rsidR="00EF4B1E">
        <w:rPr>
          <w:rFonts w:ascii="Arial" w:hAnsi="Arial" w:cs="Arial"/>
        </w:rPr>
        <w:t xml:space="preserve">the </w:t>
      </w:r>
      <w:r w:rsidRPr="006B242C">
        <w:rPr>
          <w:rFonts w:ascii="Arial" w:hAnsi="Arial" w:cs="Arial"/>
        </w:rPr>
        <w:t>sta</w:t>
      </w:r>
      <w:r>
        <w:rPr>
          <w:rFonts w:ascii="Arial" w:hAnsi="Arial" w:cs="Arial"/>
        </w:rPr>
        <w:t>r</w:t>
      </w:r>
      <w:r w:rsidRPr="006B242C">
        <w:rPr>
          <w:rFonts w:ascii="Arial" w:hAnsi="Arial" w:cs="Arial"/>
        </w:rPr>
        <w:t>t</w:t>
      </w:r>
      <w:r w:rsidR="00BC5F5E">
        <w:rPr>
          <w:rFonts w:ascii="Arial" w:hAnsi="Arial" w:cs="Arial"/>
        </w:rPr>
        <w:t>ing point</w:t>
      </w:r>
      <w:r w:rsidRPr="006B242C">
        <w:rPr>
          <w:rFonts w:ascii="Arial" w:hAnsi="Arial" w:cs="Arial"/>
        </w:rPr>
        <w:t xml:space="preserve"> and length granularity are the same.</w:t>
      </w:r>
      <w:r w:rsidRPr="003774C5">
        <w:rPr>
          <w:rFonts w:ascii="Arial" w:hAnsi="Arial" w:cs="Arial"/>
        </w:rPr>
        <w:t xml:space="preserve"> </w:t>
      </w:r>
      <w:r w:rsidR="00B95BD8">
        <w:rPr>
          <w:rFonts w:ascii="Arial" w:hAnsi="Arial" w:cs="Arial"/>
        </w:rPr>
        <w:t>In</w:t>
      </w:r>
      <w:r w:rsidRPr="003774C5">
        <w:rPr>
          <w:rFonts w:ascii="Arial" w:hAnsi="Arial" w:cs="Arial"/>
        </w:rPr>
        <w:t xml:space="preserve"> Figure 2</w:t>
      </w:r>
      <w:r w:rsidR="00B95BD8">
        <w:rPr>
          <w:rFonts w:ascii="Arial" w:hAnsi="Arial" w:cs="Arial"/>
        </w:rPr>
        <w:t xml:space="preserve"> (a)</w:t>
      </w:r>
      <w:r w:rsidRPr="003774C5">
        <w:rPr>
          <w:rFonts w:ascii="Arial" w:hAnsi="Arial" w:cs="Arial"/>
        </w:rPr>
        <w:t>,</w:t>
      </w:r>
      <w:r>
        <w:t xml:space="preserve"> </w:t>
      </w:r>
      <w:r w:rsidRPr="006B242C">
        <w:rPr>
          <w:rFonts w:ascii="Arial" w:hAnsi="Arial" w:cs="Arial"/>
        </w:rPr>
        <w:t xml:space="preserve">we see that </w:t>
      </w:r>
      <w:r w:rsidR="00BC5F5E">
        <w:rPr>
          <w:rFonts w:ascii="Arial" w:hAnsi="Arial" w:cs="Arial"/>
        </w:rPr>
        <w:t xml:space="preserve">the </w:t>
      </w:r>
      <w:r w:rsidRPr="006B242C">
        <w:rPr>
          <w:rFonts w:ascii="Arial" w:hAnsi="Arial" w:cs="Arial"/>
        </w:rPr>
        <w:t xml:space="preserve">number of bits required for FDRA field varies according to the granularity (denoted by RBG size) and BWP size. </w:t>
      </w:r>
      <w:bookmarkStart w:id="17" w:name="_Hlk11324096"/>
    </w:p>
    <w:p w14:paraId="5447CCB6" w14:textId="6235F26D" w:rsidR="006E1F6D" w:rsidRDefault="006E1F6D" w:rsidP="006E1F6D">
      <w:pPr>
        <w:rPr>
          <w:rFonts w:ascii="Arial" w:hAnsi="Arial" w:cs="Arial"/>
        </w:rPr>
      </w:pPr>
      <w:r>
        <w:rPr>
          <w:rFonts w:ascii="Arial" w:hAnsi="Arial" w:cs="Arial"/>
        </w:rPr>
        <w:t>We also note that i</w:t>
      </w:r>
      <w:r w:rsidRPr="006B242C">
        <w:rPr>
          <w:rFonts w:ascii="Arial" w:hAnsi="Arial" w:cs="Arial"/>
        </w:rPr>
        <w:t xml:space="preserve">t is reasonable to have </w:t>
      </w:r>
      <w:r w:rsidR="000D235E">
        <w:rPr>
          <w:rFonts w:ascii="Arial" w:hAnsi="Arial" w:cs="Arial"/>
        </w:rPr>
        <w:t>scheduling granularity</w:t>
      </w:r>
      <w:r w:rsidRPr="006B242C">
        <w:rPr>
          <w:rFonts w:ascii="Arial" w:hAnsi="Arial" w:cs="Arial"/>
        </w:rPr>
        <w:t xml:space="preserve"> adjusted to the size of BWP. That is, it </w:t>
      </w:r>
      <w:r>
        <w:rPr>
          <w:rFonts w:ascii="Arial" w:hAnsi="Arial" w:cs="Arial"/>
        </w:rPr>
        <w:t>is</w:t>
      </w:r>
      <w:r w:rsidRPr="006B242C">
        <w:rPr>
          <w:rFonts w:ascii="Arial" w:hAnsi="Arial" w:cs="Arial"/>
        </w:rPr>
        <w:t xml:space="preserve"> desirable to maintain reasonably fine granularity of RBG size when the BWP is small although the goal is to reduce the number of needed bits. </w:t>
      </w:r>
      <w:r w:rsidRPr="00F75850">
        <w:rPr>
          <w:rFonts w:ascii="Arial" w:hAnsi="Arial" w:cs="Arial"/>
        </w:rPr>
        <w:t xml:space="preserve">One option is to </w:t>
      </w:r>
      <w:r>
        <w:rPr>
          <w:rFonts w:ascii="Arial" w:hAnsi="Arial" w:cs="Arial"/>
        </w:rPr>
        <w:t>re</w:t>
      </w:r>
      <w:r w:rsidRPr="00F75850">
        <w:rPr>
          <w:rFonts w:ascii="Arial" w:hAnsi="Arial" w:cs="Arial"/>
        </w:rPr>
        <w:t>use the RBG size defined for FDRA type 0 for the</w:t>
      </w:r>
      <w:r>
        <w:rPr>
          <w:rFonts w:ascii="Arial" w:hAnsi="Arial" w:cs="Arial"/>
        </w:rPr>
        <w:t xml:space="preserve"> start/length </w:t>
      </w:r>
      <w:r w:rsidRPr="00F75850">
        <w:rPr>
          <w:rFonts w:ascii="Arial" w:hAnsi="Arial" w:cs="Arial"/>
        </w:rPr>
        <w:t>granularity of the modified FDRA type 1</w:t>
      </w:r>
      <w:r>
        <w:rPr>
          <w:rFonts w:ascii="Arial" w:hAnsi="Arial" w:cs="Arial"/>
        </w:rPr>
        <w:t xml:space="preserve"> (Option 1, Alt 1)</w:t>
      </w:r>
      <w:r w:rsidRPr="00F75850">
        <w:rPr>
          <w:rFonts w:ascii="Arial" w:hAnsi="Arial" w:cs="Arial"/>
        </w:rPr>
        <w:t>.</w:t>
      </w:r>
    </w:p>
    <w:p w14:paraId="4222DB58" w14:textId="479FB065" w:rsidR="006E1F6D" w:rsidRDefault="006E1F6D" w:rsidP="006E1F6D">
      <w:pPr>
        <w:rPr>
          <w:rFonts w:ascii="Arial" w:hAnsi="Arial" w:cs="Arial"/>
        </w:rPr>
      </w:pPr>
      <w:r w:rsidRPr="00F75850">
        <w:rPr>
          <w:rFonts w:ascii="Arial" w:hAnsi="Arial" w:cs="Arial"/>
        </w:rPr>
        <w:t>When a large RBG size</w:t>
      </w:r>
      <w:r w:rsidR="00946EC1">
        <w:rPr>
          <w:rFonts w:ascii="Arial" w:hAnsi="Arial" w:cs="Arial"/>
        </w:rPr>
        <w:t xml:space="preserve"> (coarse granularity)</w:t>
      </w:r>
      <w:r w:rsidRPr="00F75850">
        <w:rPr>
          <w:rFonts w:ascii="Arial" w:hAnsi="Arial" w:cs="Arial"/>
        </w:rPr>
        <w:t xml:space="preserve"> is used for </w:t>
      </w:r>
      <w:r>
        <w:rPr>
          <w:rFonts w:ascii="Arial" w:hAnsi="Arial" w:cs="Arial"/>
        </w:rPr>
        <w:t>FD</w:t>
      </w:r>
      <w:r w:rsidRPr="00F75850">
        <w:rPr>
          <w:rFonts w:ascii="Arial" w:hAnsi="Arial" w:cs="Arial"/>
        </w:rPr>
        <w:t xml:space="preserve">RA type 1, </w:t>
      </w:r>
      <w:r>
        <w:rPr>
          <w:rFonts w:ascii="Arial" w:hAnsi="Arial" w:cs="Arial"/>
        </w:rPr>
        <w:t>the required</w:t>
      </w:r>
      <w:r w:rsidRPr="00F75850">
        <w:rPr>
          <w:rFonts w:ascii="Arial" w:hAnsi="Arial" w:cs="Arial"/>
        </w:rPr>
        <w:t xml:space="preserve"> number of bits can be significant</w:t>
      </w:r>
      <w:r>
        <w:rPr>
          <w:rFonts w:ascii="Arial" w:hAnsi="Arial" w:cs="Arial"/>
        </w:rPr>
        <w:t>ly reduced</w:t>
      </w:r>
      <w:r w:rsidRPr="00F75850">
        <w:rPr>
          <w:rFonts w:ascii="Arial" w:hAnsi="Arial" w:cs="Arial"/>
        </w:rPr>
        <w:t xml:space="preserve"> </w:t>
      </w:r>
      <w:r>
        <w:rPr>
          <w:rFonts w:ascii="Arial" w:hAnsi="Arial" w:cs="Arial"/>
        </w:rPr>
        <w:t xml:space="preserve">but </w:t>
      </w:r>
      <w:r w:rsidRPr="00F75850">
        <w:rPr>
          <w:rFonts w:ascii="Arial" w:hAnsi="Arial" w:cs="Arial"/>
        </w:rPr>
        <w:t>at a cost of scheduling flexibility. In some case, the limited flexibility can caus</w:t>
      </w:r>
      <w:r>
        <w:rPr>
          <w:rFonts w:ascii="Arial" w:hAnsi="Arial" w:cs="Arial"/>
        </w:rPr>
        <w:t>e</w:t>
      </w:r>
      <w:r w:rsidRPr="00F75850">
        <w:rPr>
          <w:rFonts w:ascii="Arial" w:hAnsi="Arial" w:cs="Arial"/>
        </w:rPr>
        <w:t xml:space="preserve"> resource blocking and fragmentation</w:t>
      </w:r>
      <w:r>
        <w:rPr>
          <w:rFonts w:ascii="Arial" w:hAnsi="Arial" w:cs="Arial"/>
        </w:rPr>
        <w:t>,</w:t>
      </w:r>
      <w:r w:rsidRPr="00F75850">
        <w:rPr>
          <w:rFonts w:ascii="Arial" w:hAnsi="Arial" w:cs="Arial"/>
        </w:rPr>
        <w:t xml:space="preserve"> especially for a service area with mixed traffics, e.g., both URLLC and </w:t>
      </w:r>
      <w:proofErr w:type="spellStart"/>
      <w:r w:rsidRPr="00F75850">
        <w:rPr>
          <w:rFonts w:ascii="Arial" w:hAnsi="Arial" w:cs="Arial"/>
        </w:rPr>
        <w:t>eMBB</w:t>
      </w:r>
      <w:proofErr w:type="spellEnd"/>
      <w:r w:rsidRPr="00F75850">
        <w:rPr>
          <w:rFonts w:ascii="Arial" w:hAnsi="Arial" w:cs="Arial"/>
        </w:rPr>
        <w:t xml:space="preserve">. Allowing more flexibility in terms of finer starting </w:t>
      </w:r>
      <w:r>
        <w:rPr>
          <w:rFonts w:ascii="Arial" w:hAnsi="Arial" w:cs="Arial"/>
        </w:rPr>
        <w:t xml:space="preserve">point </w:t>
      </w:r>
      <w:r w:rsidRPr="00F75850">
        <w:rPr>
          <w:rFonts w:ascii="Arial" w:hAnsi="Arial" w:cs="Arial"/>
        </w:rPr>
        <w:t xml:space="preserve">granularity can be a good option to provide extra </w:t>
      </w:r>
      <w:r>
        <w:rPr>
          <w:rFonts w:ascii="Arial" w:hAnsi="Arial" w:cs="Arial"/>
        </w:rPr>
        <w:t xml:space="preserve">scheduling </w:t>
      </w:r>
      <w:r w:rsidRPr="00F75850">
        <w:rPr>
          <w:rFonts w:ascii="Arial" w:hAnsi="Arial" w:cs="Arial"/>
        </w:rPr>
        <w:t xml:space="preserve">flexibility without adding many </w:t>
      </w:r>
      <w:r>
        <w:rPr>
          <w:rFonts w:ascii="Arial" w:hAnsi="Arial" w:cs="Arial"/>
        </w:rPr>
        <w:t xml:space="preserve">extra </w:t>
      </w:r>
      <w:r w:rsidRPr="00F75850">
        <w:rPr>
          <w:rFonts w:ascii="Arial" w:hAnsi="Arial" w:cs="Arial"/>
        </w:rPr>
        <w:t xml:space="preserve">bits. </w:t>
      </w:r>
      <w:r>
        <w:rPr>
          <w:rFonts w:ascii="Arial" w:hAnsi="Arial" w:cs="Arial"/>
        </w:rPr>
        <w:t>We note that it is more reasonable to allow a finer granularity of starting point rather than the other way around. I</w:t>
      </w:r>
      <w:r w:rsidRPr="00F75850">
        <w:rPr>
          <w:rFonts w:ascii="Arial" w:hAnsi="Arial" w:cs="Arial"/>
        </w:rPr>
        <w:t xml:space="preserve">n </w:t>
      </w:r>
      <w:r>
        <w:rPr>
          <w:rFonts w:ascii="Arial" w:hAnsi="Arial" w:cs="Arial"/>
        </w:rPr>
        <w:t>F</w:t>
      </w:r>
      <w:r w:rsidRPr="00F75850">
        <w:rPr>
          <w:rFonts w:ascii="Arial" w:hAnsi="Arial" w:cs="Arial"/>
        </w:rPr>
        <w:t xml:space="preserve">igure </w:t>
      </w:r>
      <w:r>
        <w:rPr>
          <w:rFonts w:ascii="Arial" w:hAnsi="Arial" w:cs="Arial"/>
        </w:rPr>
        <w:t>2 (b)</w:t>
      </w:r>
      <w:r w:rsidRPr="00F75850">
        <w:rPr>
          <w:rFonts w:ascii="Arial" w:hAnsi="Arial" w:cs="Arial"/>
        </w:rPr>
        <w:t xml:space="preserve">, we can see that having starting </w:t>
      </w:r>
      <w:r>
        <w:rPr>
          <w:rFonts w:ascii="Arial" w:hAnsi="Arial" w:cs="Arial"/>
        </w:rPr>
        <w:t xml:space="preserve">point </w:t>
      </w:r>
      <w:r w:rsidRPr="00F75850">
        <w:rPr>
          <w:rFonts w:ascii="Arial" w:hAnsi="Arial" w:cs="Arial"/>
        </w:rPr>
        <w:t xml:space="preserve">granularity at half of the </w:t>
      </w:r>
      <w:r w:rsidR="00946EC1">
        <w:rPr>
          <w:rFonts w:ascii="Arial" w:hAnsi="Arial" w:cs="Arial"/>
        </w:rPr>
        <w:t>length granularity</w:t>
      </w:r>
      <w:r w:rsidR="00946EC1" w:rsidRPr="00F75850">
        <w:rPr>
          <w:rFonts w:ascii="Arial" w:hAnsi="Arial" w:cs="Arial"/>
        </w:rPr>
        <w:t xml:space="preserve"> </w:t>
      </w:r>
      <w:r w:rsidRPr="00F75850">
        <w:rPr>
          <w:rFonts w:ascii="Arial" w:hAnsi="Arial" w:cs="Arial"/>
        </w:rPr>
        <w:t xml:space="preserve">requires at most 1 extra bit </w:t>
      </w:r>
      <w:r>
        <w:rPr>
          <w:rFonts w:ascii="Arial" w:hAnsi="Arial" w:cs="Arial"/>
        </w:rPr>
        <w:t xml:space="preserve">in the FDRA field </w:t>
      </w:r>
      <w:r w:rsidRPr="00F75850">
        <w:rPr>
          <w:rFonts w:ascii="Arial" w:hAnsi="Arial" w:cs="Arial"/>
        </w:rPr>
        <w:t xml:space="preserve">and thus can be a good tradeoff between scheduling flexibility </w:t>
      </w:r>
      <w:r>
        <w:rPr>
          <w:rFonts w:ascii="Arial" w:hAnsi="Arial" w:cs="Arial"/>
        </w:rPr>
        <w:t xml:space="preserve">and </w:t>
      </w:r>
      <w:r w:rsidRPr="00F75850">
        <w:rPr>
          <w:rFonts w:ascii="Arial" w:hAnsi="Arial" w:cs="Arial"/>
        </w:rPr>
        <w:t xml:space="preserve">number of bits needed. </w:t>
      </w:r>
    </w:p>
    <w:p w14:paraId="66807C26" w14:textId="5CE25A3A" w:rsidR="00CA1137" w:rsidRDefault="00CA1137" w:rsidP="00F75850">
      <w:pPr>
        <w:rPr>
          <w:rFonts w:ascii="Arial" w:hAnsi="Arial" w:cs="Arial"/>
        </w:rPr>
      </w:pPr>
      <w:r w:rsidRPr="00CB7EEE">
        <w:rPr>
          <w:noProof/>
        </w:rPr>
        <w:lastRenderedPageBreak/>
        <w:drawing>
          <wp:inline distT="0" distB="0" distL="0" distR="0" wp14:anchorId="14A9F91C" wp14:editId="7F7B4562">
            <wp:extent cx="2967487" cy="226282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9546" cy="2310152"/>
                    </a:xfrm>
                    <a:prstGeom prst="rect">
                      <a:avLst/>
                    </a:prstGeom>
                    <a:noFill/>
                    <a:ln>
                      <a:noFill/>
                    </a:ln>
                  </pic:spPr>
                </pic:pic>
              </a:graphicData>
            </a:graphic>
          </wp:inline>
        </w:drawing>
      </w:r>
      <w:r w:rsidRPr="00BC1E0B">
        <w:rPr>
          <w:noProof/>
        </w:rPr>
        <w:drawing>
          <wp:inline distT="0" distB="0" distL="0" distR="0" wp14:anchorId="5667413E" wp14:editId="523ED3DE">
            <wp:extent cx="3137763" cy="23715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3779" cy="2398794"/>
                    </a:xfrm>
                    <a:prstGeom prst="rect">
                      <a:avLst/>
                    </a:prstGeom>
                    <a:noFill/>
                    <a:ln>
                      <a:noFill/>
                    </a:ln>
                  </pic:spPr>
                </pic:pic>
              </a:graphicData>
            </a:graphic>
          </wp:inline>
        </w:drawing>
      </w:r>
    </w:p>
    <w:p w14:paraId="1C72F2B7" w14:textId="77777777" w:rsidR="00CA1137" w:rsidRPr="00B95BD8" w:rsidRDefault="00CA1137" w:rsidP="00CA1137">
      <w:pPr>
        <w:pStyle w:val="ListParagraph"/>
        <w:numPr>
          <w:ilvl w:val="0"/>
          <w:numId w:val="38"/>
        </w:numPr>
        <w:rPr>
          <w:sz w:val="20"/>
        </w:rPr>
      </w:pPr>
      <w:r w:rsidRPr="00B95BD8">
        <w:rPr>
          <w:sz w:val="20"/>
          <w:lang w:val="en-US"/>
        </w:rPr>
        <w:t>Same granularity for start and length</w:t>
      </w:r>
      <w:r w:rsidRPr="00B95BD8">
        <w:rPr>
          <w:sz w:val="20"/>
          <w:lang w:val="en-US"/>
        </w:rPr>
        <w:tab/>
      </w:r>
      <w:r w:rsidRPr="00B95BD8">
        <w:rPr>
          <w:sz w:val="20"/>
          <w:lang w:val="en-US"/>
        </w:rPr>
        <w:tab/>
        <w:t xml:space="preserve"> (b) </w:t>
      </w:r>
      <w:r>
        <w:rPr>
          <w:sz w:val="20"/>
          <w:lang w:val="en-US"/>
        </w:rPr>
        <w:t>P</w:t>
      </w:r>
      <w:r w:rsidRPr="00B95BD8">
        <w:rPr>
          <w:sz w:val="20"/>
          <w:lang w:val="en-US"/>
        </w:rPr>
        <w:t>ossibly different granularities for start and length</w:t>
      </w:r>
    </w:p>
    <w:p w14:paraId="00D61AAB" w14:textId="77777777" w:rsidR="00CA1137" w:rsidRPr="00B95BD8" w:rsidRDefault="00CA1137" w:rsidP="00CA1137">
      <w:pPr>
        <w:pStyle w:val="ListParagraph"/>
        <w:ind w:left="1020"/>
        <w:rPr>
          <w:sz w:val="20"/>
        </w:rPr>
      </w:pPr>
    </w:p>
    <w:p w14:paraId="30C9D0D6" w14:textId="12F488A7" w:rsidR="00CA1137" w:rsidRPr="003774C5" w:rsidRDefault="00CA1137" w:rsidP="00CA1137">
      <w:pPr>
        <w:pStyle w:val="TF"/>
        <w:rPr>
          <w:lang w:val="en-US"/>
        </w:rPr>
      </w:pPr>
      <w:r w:rsidRPr="00CE0424">
        <w:t xml:space="preserve">Figure </w:t>
      </w:r>
      <w:r w:rsidRPr="003774C5">
        <w:rPr>
          <w:lang w:val="en-US"/>
        </w:rPr>
        <w:t>2</w:t>
      </w:r>
      <w:r w:rsidRPr="00CE0424">
        <w:t xml:space="preserve">: </w:t>
      </w:r>
      <w:r w:rsidRPr="003774C5">
        <w:rPr>
          <w:lang w:val="en-US"/>
        </w:rPr>
        <w:t>Number of bits r</w:t>
      </w:r>
      <w:r>
        <w:rPr>
          <w:lang w:val="en-US"/>
        </w:rPr>
        <w:t xml:space="preserve">equired for FDRA field for type 1 using different start/length granularity. </w:t>
      </w:r>
    </w:p>
    <w:bookmarkEnd w:id="17"/>
    <w:p w14:paraId="5E2FBF0D" w14:textId="77777777" w:rsidR="006E1F6D" w:rsidRPr="006E1F6D" w:rsidRDefault="006E1F6D" w:rsidP="00A13EBD"/>
    <w:p w14:paraId="33CFC799" w14:textId="76A2CA17" w:rsidR="00D12A84" w:rsidRDefault="00D12A84" w:rsidP="00D12A84">
      <w:pPr>
        <w:pStyle w:val="Observation"/>
        <w:spacing w:after="160"/>
        <w:jc w:val="left"/>
        <w:rPr>
          <w:rFonts w:cs="Arial"/>
        </w:rPr>
      </w:pPr>
      <w:bookmarkStart w:id="18" w:name="_Toc16897261"/>
      <w:r>
        <w:t xml:space="preserve">Allowing </w:t>
      </w:r>
      <w:r w:rsidRPr="00F75850">
        <w:rPr>
          <w:rFonts w:cs="Arial"/>
          <w:lang w:eastAsia="zh-CN"/>
        </w:rPr>
        <w:t xml:space="preserve">starting </w:t>
      </w:r>
      <w:r>
        <w:rPr>
          <w:rFonts w:cs="Arial"/>
          <w:lang w:eastAsia="zh-CN"/>
        </w:rPr>
        <w:t xml:space="preserve">point </w:t>
      </w:r>
      <w:r w:rsidRPr="00F75850">
        <w:rPr>
          <w:rFonts w:cs="Arial"/>
          <w:lang w:eastAsia="zh-CN"/>
        </w:rPr>
        <w:t xml:space="preserve">granularity </w:t>
      </w:r>
      <w:r>
        <w:rPr>
          <w:rFonts w:cs="Arial"/>
          <w:lang w:eastAsia="zh-CN"/>
        </w:rPr>
        <w:t xml:space="preserve">to be </w:t>
      </w:r>
      <w:r w:rsidRPr="00F75850">
        <w:rPr>
          <w:rFonts w:cs="Arial"/>
          <w:lang w:eastAsia="zh-CN"/>
        </w:rPr>
        <w:t xml:space="preserve">finer </w:t>
      </w:r>
      <w:r>
        <w:rPr>
          <w:rFonts w:cs="Arial"/>
          <w:lang w:eastAsia="zh-CN"/>
        </w:rPr>
        <w:t xml:space="preserve">than length granularity can </w:t>
      </w:r>
      <w:r w:rsidRPr="00F75850">
        <w:rPr>
          <w:rFonts w:cs="Arial"/>
          <w:lang w:eastAsia="zh-CN"/>
        </w:rPr>
        <w:t xml:space="preserve">provide extra </w:t>
      </w:r>
      <w:r>
        <w:rPr>
          <w:rFonts w:cs="Arial"/>
          <w:lang w:eastAsia="zh-CN"/>
        </w:rPr>
        <w:t xml:space="preserve">scheduling </w:t>
      </w:r>
      <w:r w:rsidRPr="00F75850">
        <w:rPr>
          <w:rFonts w:cs="Arial"/>
          <w:lang w:eastAsia="zh-CN"/>
        </w:rPr>
        <w:t>flexibility</w:t>
      </w:r>
      <w:r>
        <w:rPr>
          <w:rFonts w:cs="Arial"/>
          <w:lang w:eastAsia="zh-CN"/>
        </w:rPr>
        <w:t xml:space="preserve">. Using half of the length </w:t>
      </w:r>
      <w:r w:rsidRPr="00F75850">
        <w:rPr>
          <w:rFonts w:cs="Arial"/>
          <w:lang w:eastAsia="zh-CN"/>
        </w:rPr>
        <w:t>granularity</w:t>
      </w:r>
      <w:r>
        <w:rPr>
          <w:rFonts w:cs="Arial"/>
          <w:lang w:eastAsia="zh-CN"/>
        </w:rPr>
        <w:t xml:space="preserve"> for the start granularity requires at most one extra bit for the FDRA filed size.</w:t>
      </w:r>
      <w:bookmarkEnd w:id="18"/>
      <w:r>
        <w:rPr>
          <w:rFonts w:cs="Arial"/>
        </w:rPr>
        <w:t xml:space="preserve"> </w:t>
      </w:r>
    </w:p>
    <w:p w14:paraId="1C73778E" w14:textId="77E0682E" w:rsidR="00067470" w:rsidRDefault="00067470" w:rsidP="00067470">
      <w:pPr>
        <w:rPr>
          <w:rFonts w:ascii="Arial" w:hAnsi="Arial" w:cs="Arial"/>
        </w:rPr>
      </w:pPr>
      <w:r>
        <w:rPr>
          <w:rFonts w:ascii="Arial" w:hAnsi="Arial" w:cs="Arial"/>
        </w:rPr>
        <w:t>Based on the analyses above, w</w:t>
      </w:r>
      <w:r w:rsidRPr="00F75850">
        <w:rPr>
          <w:rFonts w:ascii="Arial" w:hAnsi="Arial" w:cs="Arial"/>
        </w:rPr>
        <w:t xml:space="preserve">e propose that FDRA type 1 using </w:t>
      </w:r>
      <w:r w:rsidR="00B37527">
        <w:rPr>
          <w:rFonts w:ascii="Arial" w:hAnsi="Arial" w:cs="Arial"/>
        </w:rPr>
        <w:t>scheduling granularity as defined for</w:t>
      </w:r>
      <w:r w:rsidRPr="00F75850">
        <w:rPr>
          <w:rFonts w:ascii="Arial" w:hAnsi="Arial" w:cs="Arial"/>
        </w:rPr>
        <w:t xml:space="preserve"> </w:t>
      </w:r>
      <w:r w:rsidR="00B37527" w:rsidRPr="00F75850">
        <w:rPr>
          <w:rFonts w:ascii="Arial" w:hAnsi="Arial" w:cs="Arial"/>
        </w:rPr>
        <w:t xml:space="preserve">RBG size </w:t>
      </w:r>
      <w:r w:rsidR="00B37527">
        <w:rPr>
          <w:rFonts w:ascii="Arial" w:hAnsi="Arial" w:cs="Arial"/>
        </w:rPr>
        <w:t>configuration</w:t>
      </w:r>
      <w:r>
        <w:rPr>
          <w:rFonts w:ascii="Arial" w:hAnsi="Arial" w:cs="Arial"/>
        </w:rPr>
        <w:t xml:space="preserve"> of FD</w:t>
      </w:r>
      <w:r w:rsidRPr="00F75850">
        <w:rPr>
          <w:rFonts w:ascii="Arial" w:hAnsi="Arial" w:cs="Arial"/>
        </w:rPr>
        <w:t xml:space="preserve">RA type 0 is </w:t>
      </w:r>
      <w:r>
        <w:rPr>
          <w:rFonts w:ascii="Arial" w:hAnsi="Arial" w:cs="Arial"/>
        </w:rPr>
        <w:t>supported</w:t>
      </w:r>
      <w:r w:rsidRPr="00F75850">
        <w:rPr>
          <w:rFonts w:ascii="Arial" w:hAnsi="Arial" w:cs="Arial"/>
        </w:rPr>
        <w:t xml:space="preserve"> </w:t>
      </w:r>
      <w:r>
        <w:rPr>
          <w:rFonts w:ascii="Arial" w:hAnsi="Arial" w:cs="Arial"/>
        </w:rPr>
        <w:t xml:space="preserve">as a baseline </w:t>
      </w:r>
      <w:r w:rsidRPr="00F75850">
        <w:rPr>
          <w:rFonts w:ascii="Arial" w:hAnsi="Arial" w:cs="Arial"/>
        </w:rPr>
        <w:t>where there is an option to configure the starting</w:t>
      </w:r>
      <w:r>
        <w:rPr>
          <w:rFonts w:ascii="Arial" w:hAnsi="Arial" w:cs="Arial"/>
        </w:rPr>
        <w:t xml:space="preserve"> point</w:t>
      </w:r>
      <w:r w:rsidRPr="00F75850">
        <w:rPr>
          <w:rFonts w:ascii="Arial" w:hAnsi="Arial" w:cs="Arial"/>
        </w:rPr>
        <w:t xml:space="preserve"> granularity scaling</w:t>
      </w:r>
      <w:r>
        <w:rPr>
          <w:rFonts w:ascii="Arial" w:hAnsi="Arial" w:cs="Arial"/>
        </w:rPr>
        <w:t>, e.g.,</w:t>
      </w:r>
      <w:r w:rsidRPr="00F75850">
        <w:rPr>
          <w:rFonts w:ascii="Arial" w:hAnsi="Arial" w:cs="Arial"/>
        </w:rPr>
        <w:t xml:space="preserve"> to be half</w:t>
      </w:r>
      <w:r w:rsidR="00CA1137">
        <w:rPr>
          <w:rFonts w:ascii="Arial" w:hAnsi="Arial" w:cs="Arial"/>
        </w:rPr>
        <w:t xml:space="preserve"> of</w:t>
      </w:r>
      <w:r w:rsidRPr="00F75850">
        <w:rPr>
          <w:rFonts w:ascii="Arial" w:hAnsi="Arial" w:cs="Arial"/>
        </w:rPr>
        <w:t xml:space="preserve"> the </w:t>
      </w:r>
      <w:r w:rsidR="00CA1137" w:rsidRPr="00F75850">
        <w:rPr>
          <w:rFonts w:ascii="Arial" w:hAnsi="Arial" w:cs="Arial"/>
        </w:rPr>
        <w:t xml:space="preserve">RBG </w:t>
      </w:r>
      <w:r w:rsidRPr="00F75850">
        <w:rPr>
          <w:rFonts w:ascii="Arial" w:hAnsi="Arial" w:cs="Arial"/>
        </w:rPr>
        <w:t>size. The starting</w:t>
      </w:r>
      <w:r>
        <w:rPr>
          <w:rFonts w:ascii="Arial" w:hAnsi="Arial" w:cs="Arial"/>
        </w:rPr>
        <w:t xml:space="preserve"> point</w:t>
      </w:r>
      <w:r w:rsidRPr="00F75850">
        <w:rPr>
          <w:rFonts w:ascii="Arial" w:hAnsi="Arial" w:cs="Arial"/>
        </w:rPr>
        <w:t xml:space="preserve"> granularity configuration is through RRC signaling </w:t>
      </w:r>
      <w:r>
        <w:rPr>
          <w:rFonts w:ascii="Arial" w:hAnsi="Arial" w:cs="Arial"/>
        </w:rPr>
        <w:t xml:space="preserve">as part of the modified FDRA type 1 configuration. The </w:t>
      </w:r>
      <w:r w:rsidRPr="00F75850">
        <w:rPr>
          <w:rFonts w:ascii="Arial" w:hAnsi="Arial" w:cs="Arial"/>
        </w:rPr>
        <w:t xml:space="preserve">RIV </w:t>
      </w:r>
      <w:r>
        <w:rPr>
          <w:rFonts w:ascii="Arial" w:hAnsi="Arial" w:cs="Arial"/>
        </w:rPr>
        <w:t xml:space="preserve">formula </w:t>
      </w:r>
      <w:r w:rsidRPr="00F75850">
        <w:rPr>
          <w:rFonts w:ascii="Arial" w:hAnsi="Arial" w:cs="Arial"/>
        </w:rPr>
        <w:t xml:space="preserve">is determined differently </w:t>
      </w:r>
      <w:r>
        <w:rPr>
          <w:rFonts w:ascii="Arial" w:hAnsi="Arial" w:cs="Arial"/>
        </w:rPr>
        <w:t>based on</w:t>
      </w:r>
      <w:r w:rsidRPr="00F75850">
        <w:rPr>
          <w:rFonts w:ascii="Arial" w:hAnsi="Arial" w:cs="Arial"/>
        </w:rPr>
        <w:t xml:space="preserve"> the starting </w:t>
      </w:r>
      <w:r>
        <w:rPr>
          <w:rFonts w:ascii="Arial" w:hAnsi="Arial" w:cs="Arial"/>
        </w:rPr>
        <w:t xml:space="preserve">and length </w:t>
      </w:r>
      <w:r w:rsidRPr="00F75850">
        <w:rPr>
          <w:rFonts w:ascii="Arial" w:hAnsi="Arial" w:cs="Arial"/>
        </w:rPr>
        <w:t xml:space="preserve">granularity </w:t>
      </w:r>
      <w:r>
        <w:rPr>
          <w:rFonts w:ascii="Arial" w:hAnsi="Arial" w:cs="Arial"/>
        </w:rPr>
        <w:t>values.</w:t>
      </w:r>
    </w:p>
    <w:p w14:paraId="08A7EF33" w14:textId="6874A673" w:rsidR="00E161AA" w:rsidRPr="00B4680D" w:rsidRDefault="00E161AA" w:rsidP="00E161AA">
      <w:pPr>
        <w:pStyle w:val="Proposal"/>
      </w:pPr>
      <w:bookmarkStart w:id="19" w:name="_Toc16897267"/>
      <w:r>
        <w:t xml:space="preserve">Support Option 1 Alt 1 for FDRA type 1 as a baseline where it is possible to additionally configure </w:t>
      </w:r>
      <w:r w:rsidR="005826ED">
        <w:t xml:space="preserve">an option for </w:t>
      </w:r>
      <w:r w:rsidR="00C35291">
        <w:t>finer</w:t>
      </w:r>
      <w:r>
        <w:t xml:space="preserve"> start</w:t>
      </w:r>
      <w:r w:rsidR="00C35291">
        <w:t>ing point</w:t>
      </w:r>
      <w:r>
        <w:t xml:space="preserve"> granularity, e.g., half</w:t>
      </w:r>
      <w:r w:rsidR="00B143FF">
        <w:t xml:space="preserve"> of the length </w:t>
      </w:r>
      <w:r>
        <w:t>granularity.</w:t>
      </w:r>
      <w:bookmarkEnd w:id="19"/>
    </w:p>
    <w:p w14:paraId="08F451E2" w14:textId="7709AA70" w:rsidR="002678D5" w:rsidRPr="00B4680D" w:rsidRDefault="002678D5" w:rsidP="002678D5">
      <w:pPr>
        <w:pStyle w:val="Proposal"/>
      </w:pPr>
      <w:bookmarkStart w:id="20" w:name="_Toc16897268"/>
      <w:r>
        <w:t>Introduce</w:t>
      </w:r>
      <w:r w:rsidR="00946EC1">
        <w:t xml:space="preserve"> </w:t>
      </w:r>
      <w:r>
        <w:t xml:space="preserve">new RRC parameter in </w:t>
      </w:r>
      <w:r w:rsidRPr="00B150F8">
        <w:rPr>
          <w:i/>
        </w:rPr>
        <w:t>PDSCH-Config</w:t>
      </w:r>
      <w:r>
        <w:t xml:space="preserve">, </w:t>
      </w:r>
      <w:r w:rsidRPr="00B150F8">
        <w:rPr>
          <w:i/>
        </w:rPr>
        <w:t>PUSCH-Config</w:t>
      </w:r>
      <w:r>
        <w:t xml:space="preserve">, and </w:t>
      </w:r>
      <w:proofErr w:type="spellStart"/>
      <w:r w:rsidRPr="00B150F8">
        <w:rPr>
          <w:i/>
        </w:rPr>
        <w:t>ConfiguredGrantConfig</w:t>
      </w:r>
      <w:proofErr w:type="spellEnd"/>
      <w:r>
        <w:t xml:space="preserve"> </w:t>
      </w:r>
      <w:r w:rsidR="00B150F8">
        <w:t xml:space="preserve">IE </w:t>
      </w:r>
      <w:r>
        <w:t>to select between different RBG size configurations and option</w:t>
      </w:r>
      <w:r w:rsidR="00946EC1">
        <w:t>s</w:t>
      </w:r>
      <w:r>
        <w:t xml:space="preserve"> for finer start</w:t>
      </w:r>
      <w:r w:rsidR="00B150F8">
        <w:t>ing point granularity for FDRA type 1. The parameter is used only when it is present and resource allocation type 1 is configured.</w:t>
      </w:r>
      <w:bookmarkEnd w:id="20"/>
    </w:p>
    <w:p w14:paraId="5B1EC470" w14:textId="77777777" w:rsidR="007D34BC" w:rsidRDefault="007D34BC" w:rsidP="00C15DC3">
      <w:pPr>
        <w:rPr>
          <w:rFonts w:ascii="Arial" w:hAnsi="Arial" w:cs="Arial"/>
        </w:rPr>
      </w:pPr>
    </w:p>
    <w:p w14:paraId="100447AD" w14:textId="502FE6DB" w:rsidR="00B95BD8" w:rsidRDefault="000C5A18" w:rsidP="00C15DC3">
      <w:pPr>
        <w:rPr>
          <w:rFonts w:ascii="Arial" w:hAnsi="Arial" w:cs="Arial"/>
        </w:rPr>
      </w:pPr>
      <w:r>
        <w:rPr>
          <w:rFonts w:ascii="Arial" w:hAnsi="Arial" w:cs="Arial"/>
        </w:rPr>
        <w:t>Supporting</w:t>
      </w:r>
      <w:r w:rsidR="00F75850" w:rsidRPr="00F75850">
        <w:rPr>
          <w:rFonts w:ascii="Arial" w:hAnsi="Arial" w:cs="Arial"/>
        </w:rPr>
        <w:t xml:space="preserve"> </w:t>
      </w:r>
      <w:r w:rsidR="00A357F6">
        <w:rPr>
          <w:rFonts w:ascii="Arial" w:hAnsi="Arial" w:cs="Arial"/>
        </w:rPr>
        <w:t xml:space="preserve">different </w:t>
      </w:r>
      <w:r w:rsidR="00F75850" w:rsidRPr="00F75850">
        <w:rPr>
          <w:rFonts w:ascii="Arial" w:hAnsi="Arial" w:cs="Arial"/>
        </w:rPr>
        <w:t xml:space="preserve">starting </w:t>
      </w:r>
      <w:r w:rsidR="00C83E66">
        <w:rPr>
          <w:rFonts w:ascii="Arial" w:hAnsi="Arial" w:cs="Arial"/>
        </w:rPr>
        <w:t xml:space="preserve">point </w:t>
      </w:r>
      <w:r w:rsidR="00F75850" w:rsidRPr="00F75850">
        <w:rPr>
          <w:rFonts w:ascii="Arial" w:hAnsi="Arial" w:cs="Arial"/>
        </w:rPr>
        <w:t xml:space="preserve">and </w:t>
      </w:r>
      <w:r w:rsidR="00C83E66">
        <w:rPr>
          <w:rFonts w:ascii="Arial" w:hAnsi="Arial" w:cs="Arial"/>
        </w:rPr>
        <w:t>length</w:t>
      </w:r>
      <w:r w:rsidR="00F75850" w:rsidRPr="00F75850">
        <w:rPr>
          <w:rFonts w:ascii="Arial" w:hAnsi="Arial" w:cs="Arial"/>
        </w:rPr>
        <w:t xml:space="preserve"> granularit</w:t>
      </w:r>
      <w:r w:rsidR="00C83E66">
        <w:rPr>
          <w:rFonts w:ascii="Arial" w:hAnsi="Arial" w:cs="Arial"/>
        </w:rPr>
        <w:t>ies</w:t>
      </w:r>
      <w:r w:rsidR="00F75850" w:rsidRPr="00F75850">
        <w:rPr>
          <w:rFonts w:ascii="Arial" w:hAnsi="Arial" w:cs="Arial"/>
        </w:rPr>
        <w:t xml:space="preserve"> would however require some changes in the specification on </w:t>
      </w:r>
      <w:r w:rsidR="00C83E66">
        <w:rPr>
          <w:rFonts w:ascii="Arial" w:hAnsi="Arial" w:cs="Arial"/>
        </w:rPr>
        <w:t xml:space="preserve">the </w:t>
      </w:r>
      <w:r w:rsidR="00C83E66" w:rsidRPr="00406FBB">
        <w:rPr>
          <w:rFonts w:ascii="Arial" w:hAnsi="Arial" w:cs="Arial"/>
          <w:color w:val="000000"/>
        </w:rPr>
        <w:t>resource indication value</w:t>
      </w:r>
      <w:r w:rsidR="00C83E66" w:rsidRPr="00F75850">
        <w:rPr>
          <w:rFonts w:ascii="Arial" w:hAnsi="Arial" w:cs="Arial"/>
        </w:rPr>
        <w:t xml:space="preserve"> </w:t>
      </w:r>
      <w:r w:rsidR="00C83E66">
        <w:rPr>
          <w:rFonts w:ascii="Arial" w:hAnsi="Arial" w:cs="Arial"/>
        </w:rPr>
        <w:t>(</w:t>
      </w:r>
      <w:r w:rsidR="00F75850" w:rsidRPr="00F75850">
        <w:rPr>
          <w:rFonts w:ascii="Arial" w:hAnsi="Arial" w:cs="Arial"/>
        </w:rPr>
        <w:t>RIV</w:t>
      </w:r>
      <w:r w:rsidR="00C83E66">
        <w:rPr>
          <w:rFonts w:ascii="Arial" w:hAnsi="Arial" w:cs="Arial"/>
        </w:rPr>
        <w:t>)</w:t>
      </w:r>
      <w:r w:rsidR="00F75850" w:rsidRPr="00F75850">
        <w:rPr>
          <w:rFonts w:ascii="Arial" w:hAnsi="Arial" w:cs="Arial"/>
        </w:rPr>
        <w:t xml:space="preserve"> </w:t>
      </w:r>
      <w:r w:rsidR="008460F3">
        <w:rPr>
          <w:rFonts w:ascii="Arial" w:hAnsi="Arial" w:cs="Arial"/>
        </w:rPr>
        <w:t xml:space="preserve">formula </w:t>
      </w:r>
      <w:r w:rsidR="00F75850" w:rsidRPr="00F75850">
        <w:rPr>
          <w:rFonts w:ascii="Arial" w:hAnsi="Arial" w:cs="Arial"/>
        </w:rPr>
        <w:t>for FDRA</w:t>
      </w:r>
      <w:r>
        <w:rPr>
          <w:rFonts w:ascii="Arial" w:hAnsi="Arial" w:cs="Arial"/>
        </w:rPr>
        <w:t xml:space="preserve"> type 1</w:t>
      </w:r>
      <w:r w:rsidR="00F75850" w:rsidRPr="00F75850">
        <w:rPr>
          <w:rFonts w:ascii="Arial" w:hAnsi="Arial" w:cs="Arial"/>
        </w:rPr>
        <w:t xml:space="preserve">. </w:t>
      </w:r>
      <w:bookmarkStart w:id="21" w:name="_Hlk11324586"/>
      <w:r w:rsidR="00CA0F77">
        <w:rPr>
          <w:rFonts w:ascii="Arial" w:hAnsi="Arial" w:cs="Arial"/>
        </w:rPr>
        <w:t xml:space="preserve">In </w:t>
      </w:r>
      <w:r w:rsidR="007D1CD5">
        <w:rPr>
          <w:rFonts w:ascii="Arial" w:hAnsi="Arial" w:cs="Arial"/>
        </w:rPr>
        <w:t>the appendix</w:t>
      </w:r>
      <w:r w:rsidR="00CA0F77">
        <w:rPr>
          <w:rFonts w:ascii="Arial" w:hAnsi="Arial" w:cs="Arial"/>
        </w:rPr>
        <w:t xml:space="preserve"> </w:t>
      </w:r>
      <w:r w:rsidR="007D1CD5">
        <w:rPr>
          <w:rFonts w:ascii="Arial" w:hAnsi="Arial" w:cs="Arial"/>
        </w:rPr>
        <w:t xml:space="preserve">Section A.2.1, </w:t>
      </w:r>
      <w:r w:rsidR="00574C67">
        <w:rPr>
          <w:rFonts w:ascii="Arial" w:hAnsi="Arial" w:cs="Arial"/>
        </w:rPr>
        <w:t>w</w:t>
      </w:r>
      <w:r w:rsidR="000C6E22">
        <w:rPr>
          <w:rFonts w:ascii="Arial" w:hAnsi="Arial" w:cs="Arial"/>
        </w:rPr>
        <w:t>e propose a new formula to calculate</w:t>
      </w:r>
      <w:r w:rsidR="000C6E22" w:rsidRPr="000C6E22">
        <w:rPr>
          <w:rFonts w:ascii="Arial" w:hAnsi="Arial" w:cs="Arial"/>
        </w:rPr>
        <w:t xml:space="preserve"> </w:t>
      </w:r>
      <w:r w:rsidR="000C6E22">
        <w:rPr>
          <w:rFonts w:ascii="Arial" w:hAnsi="Arial" w:cs="Arial"/>
        </w:rPr>
        <w:t xml:space="preserve">the RIV </w:t>
      </w:r>
      <w:r w:rsidR="00474E18">
        <w:rPr>
          <w:rFonts w:ascii="Arial" w:hAnsi="Arial" w:cs="Arial"/>
        </w:rPr>
        <w:t xml:space="preserve">for general </w:t>
      </w:r>
      <w:r w:rsidR="001A757E">
        <w:rPr>
          <w:rFonts w:ascii="Arial" w:hAnsi="Arial" w:cs="Arial"/>
        </w:rPr>
        <w:t>start</w:t>
      </w:r>
      <w:r w:rsidR="00574C67">
        <w:rPr>
          <w:rFonts w:ascii="Arial" w:hAnsi="Arial" w:cs="Arial"/>
        </w:rPr>
        <w:t>ing point</w:t>
      </w:r>
      <w:r w:rsidR="001A757E">
        <w:rPr>
          <w:rFonts w:ascii="Arial" w:hAnsi="Arial" w:cs="Arial"/>
        </w:rPr>
        <w:t xml:space="preserve"> and length </w:t>
      </w:r>
      <w:r w:rsidR="00474E18">
        <w:rPr>
          <w:rFonts w:ascii="Arial" w:hAnsi="Arial" w:cs="Arial"/>
        </w:rPr>
        <w:t>granularit</w:t>
      </w:r>
      <w:r w:rsidR="001A757E">
        <w:rPr>
          <w:rFonts w:ascii="Arial" w:hAnsi="Arial" w:cs="Arial"/>
        </w:rPr>
        <w:t>ies</w:t>
      </w:r>
      <w:r w:rsidR="00574C67">
        <w:rPr>
          <w:rFonts w:ascii="Arial" w:hAnsi="Arial" w:cs="Arial"/>
        </w:rPr>
        <w:t xml:space="preserve"> which</w:t>
      </w:r>
      <w:r w:rsidR="00474E18">
        <w:rPr>
          <w:rFonts w:ascii="Arial" w:hAnsi="Arial" w:cs="Arial"/>
        </w:rPr>
        <w:t xml:space="preserve"> </w:t>
      </w:r>
      <w:r w:rsidR="00574C67">
        <w:rPr>
          <w:rFonts w:ascii="Arial" w:hAnsi="Arial" w:cs="Arial"/>
        </w:rPr>
        <w:t>can be different and larger than 1 PRB</w:t>
      </w:r>
      <w:r w:rsidR="000C6E22">
        <w:rPr>
          <w:rFonts w:ascii="Arial" w:hAnsi="Arial" w:cs="Arial"/>
        </w:rPr>
        <w:t>.</w:t>
      </w:r>
    </w:p>
    <w:p w14:paraId="350CF9E7" w14:textId="08B6770E" w:rsidR="00406FBB" w:rsidRPr="00B4680D" w:rsidRDefault="00406FBB" w:rsidP="00406FBB">
      <w:pPr>
        <w:pStyle w:val="Proposal"/>
      </w:pPr>
      <w:bookmarkStart w:id="22" w:name="_Toc16865337"/>
      <w:bookmarkStart w:id="23" w:name="_Toc16869740"/>
      <w:bookmarkStart w:id="24" w:name="_Toc16865338"/>
      <w:bookmarkStart w:id="25" w:name="_Toc16869741"/>
      <w:bookmarkStart w:id="26" w:name="_Toc16865339"/>
      <w:bookmarkStart w:id="27" w:name="_Toc16869742"/>
      <w:bookmarkStart w:id="28" w:name="_Toc16865340"/>
      <w:bookmarkStart w:id="29" w:name="_Toc16869743"/>
      <w:bookmarkStart w:id="30" w:name="_Toc16865341"/>
      <w:bookmarkStart w:id="31" w:name="_Toc16869744"/>
      <w:bookmarkStart w:id="32" w:name="_Toc16865342"/>
      <w:bookmarkStart w:id="33" w:name="_Toc16869745"/>
      <w:bookmarkStart w:id="34" w:name="_Toc16865343"/>
      <w:bookmarkStart w:id="35" w:name="_Toc16869746"/>
      <w:bookmarkStart w:id="36" w:name="_Toc16865344"/>
      <w:bookmarkStart w:id="37" w:name="_Toc16869747"/>
      <w:bookmarkStart w:id="38" w:name="_Toc16865345"/>
      <w:bookmarkStart w:id="39" w:name="_Toc16869748"/>
      <w:bookmarkStart w:id="40" w:name="_Toc16865346"/>
      <w:bookmarkStart w:id="41" w:name="_Toc16869749"/>
      <w:bookmarkStart w:id="42" w:name="_Toc16865347"/>
      <w:bookmarkStart w:id="43" w:name="_Toc16869750"/>
      <w:bookmarkStart w:id="44" w:name="_Toc16865348"/>
      <w:bookmarkStart w:id="45" w:name="_Toc16869751"/>
      <w:bookmarkStart w:id="46" w:name="_Toc16865349"/>
      <w:bookmarkStart w:id="47" w:name="_Toc16869752"/>
      <w:bookmarkStart w:id="48" w:name="_Toc16865350"/>
      <w:bookmarkStart w:id="49" w:name="_Toc16869753"/>
      <w:bookmarkStart w:id="50" w:name="_Toc16865351"/>
      <w:bookmarkStart w:id="51" w:name="_Toc16869754"/>
      <w:bookmarkStart w:id="52" w:name="_Toc16865352"/>
      <w:bookmarkStart w:id="53" w:name="_Toc16869755"/>
      <w:bookmarkStart w:id="54" w:name="_Toc16865353"/>
      <w:bookmarkStart w:id="55" w:name="_Toc16869756"/>
      <w:bookmarkStart w:id="56" w:name="_Toc16865354"/>
      <w:bookmarkStart w:id="57" w:name="_Toc16869757"/>
      <w:bookmarkStart w:id="58" w:name="_Toc16865355"/>
      <w:bookmarkStart w:id="59" w:name="_Toc16869758"/>
      <w:bookmarkStart w:id="60" w:name="_Toc16867532"/>
      <w:bookmarkStart w:id="61" w:name="_Toc16871935"/>
      <w:bookmarkStart w:id="62" w:name="_Toc1689726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t>Introduce a new formula for calculating RIV for the modified FDRA type 1 where start and/or length granularit</w:t>
      </w:r>
      <w:r w:rsidR="00AD7F6E">
        <w:t>ies</w:t>
      </w:r>
      <w:r>
        <w:t xml:space="preserve"> </w:t>
      </w:r>
      <w:r w:rsidR="00AD7F6E">
        <w:t>are</w:t>
      </w:r>
      <w:r>
        <w:t xml:space="preserve"> larger than 1 PRB</w:t>
      </w:r>
      <w:r w:rsidR="006D1E24">
        <w:t xml:space="preserve"> and can be different</w:t>
      </w:r>
      <w:r>
        <w:t>.</w:t>
      </w:r>
      <w:bookmarkEnd w:id="62"/>
    </w:p>
    <w:p w14:paraId="76178EFA" w14:textId="77777777" w:rsidR="00F75850" w:rsidRDefault="00F75850" w:rsidP="00C15DC3">
      <w:pPr>
        <w:rPr>
          <w:rFonts w:ascii="Arial" w:hAnsi="Arial" w:cs="Arial"/>
        </w:rPr>
      </w:pPr>
    </w:p>
    <w:p w14:paraId="2BE8AC95" w14:textId="487164F0" w:rsidR="00841448" w:rsidRDefault="00061824" w:rsidP="00C50D51">
      <w:pPr>
        <w:pStyle w:val="Heading4"/>
        <w:rPr>
          <w:lang w:val="en-US" w:eastAsia="zh-CN"/>
        </w:rPr>
      </w:pPr>
      <w:r>
        <w:rPr>
          <w:lang w:val="en-US" w:eastAsia="zh-CN"/>
        </w:rPr>
        <w:lastRenderedPageBreak/>
        <w:t xml:space="preserve">2.1.4.1 </w:t>
      </w:r>
      <w:r>
        <w:rPr>
          <w:lang w:val="en-US" w:eastAsia="zh-CN"/>
        </w:rPr>
        <w:tab/>
        <w:t>Scheduling granularity depending on the scheduled frequency domain allocation</w:t>
      </w:r>
    </w:p>
    <w:p w14:paraId="3A27D4CE" w14:textId="53AFD855" w:rsidR="001E6AE2" w:rsidRDefault="00A8067B" w:rsidP="00C15DC3">
      <w:pPr>
        <w:rPr>
          <w:rFonts w:ascii="Arial" w:hAnsi="Arial" w:cs="Arial"/>
        </w:rPr>
      </w:pPr>
      <w:r>
        <w:rPr>
          <w:rFonts w:ascii="Arial" w:hAnsi="Arial" w:cs="Arial"/>
        </w:rPr>
        <w:t xml:space="preserve">To further reduce FDRA field size without </w:t>
      </w:r>
      <w:r w:rsidR="00520FCF">
        <w:rPr>
          <w:rFonts w:ascii="Arial" w:hAnsi="Arial" w:cs="Arial"/>
        </w:rPr>
        <w:t>noticeably affecting scheduling flexibility</w:t>
      </w:r>
      <w:r w:rsidR="007D1CD5">
        <w:rPr>
          <w:rFonts w:ascii="Arial" w:hAnsi="Arial" w:cs="Arial"/>
        </w:rPr>
        <w:t xml:space="preserve">, </w:t>
      </w:r>
      <w:r w:rsidR="00071095">
        <w:rPr>
          <w:rFonts w:ascii="Arial" w:hAnsi="Arial" w:cs="Arial"/>
        </w:rPr>
        <w:t>a simple variation it to</w:t>
      </w:r>
      <w:r w:rsidR="001E6AE2">
        <w:rPr>
          <w:rFonts w:ascii="Arial" w:hAnsi="Arial" w:cs="Arial"/>
        </w:rPr>
        <w:t xml:space="preserve"> have a scheduling granularity being dependent on the </w:t>
      </w:r>
      <w:r w:rsidR="00483541">
        <w:rPr>
          <w:rFonts w:ascii="Arial" w:hAnsi="Arial" w:cs="Arial"/>
        </w:rPr>
        <w:t xml:space="preserve">actual </w:t>
      </w:r>
      <w:r w:rsidR="001E6AE2">
        <w:rPr>
          <w:rFonts w:ascii="Arial" w:hAnsi="Arial" w:cs="Arial"/>
        </w:rPr>
        <w:t xml:space="preserve">scheduled resource allocation </w:t>
      </w:r>
      <w:r w:rsidR="006A69FA">
        <w:rPr>
          <w:rFonts w:ascii="Arial" w:hAnsi="Arial" w:cs="Arial"/>
        </w:rPr>
        <w:t>(</w:t>
      </w:r>
      <m:oMath>
        <m:sSub>
          <m:sSubPr>
            <m:ctrlPr>
              <w:rPr>
                <w:rFonts w:ascii="Cambria Math" w:hAnsi="Cambria Math" w:cs="Arial"/>
              </w:rPr>
            </m:ctrlPr>
          </m:sSubPr>
          <m:e>
            <m:r>
              <w:rPr>
                <w:rFonts w:ascii="Cambria Math" w:hAnsi="Arial" w:cs="Arial"/>
              </w:rPr>
              <m:t>L</m:t>
            </m:r>
          </m:e>
          <m:sub>
            <m:r>
              <w:rPr>
                <w:rFonts w:ascii="Cambria Math" w:hAnsi="Arial" w:cs="Arial"/>
              </w:rPr>
              <m:t>RBs</m:t>
            </m:r>
          </m:sub>
        </m:sSub>
      </m:oMath>
      <w:r w:rsidR="006A69FA">
        <w:rPr>
          <w:rFonts w:ascii="Arial" w:hAnsi="Arial" w:cs="Arial"/>
        </w:rPr>
        <w:t xml:space="preserve">) </w:t>
      </w:r>
      <w:r w:rsidR="001E6AE2">
        <w:rPr>
          <w:rFonts w:ascii="Arial" w:hAnsi="Arial" w:cs="Arial"/>
        </w:rPr>
        <w:t xml:space="preserve">rather than the configured BWP size. </w:t>
      </w:r>
    </w:p>
    <w:p w14:paraId="1ABF8398" w14:textId="4E31AA47" w:rsidR="001E6AE2" w:rsidRDefault="001E6AE2" w:rsidP="00C15DC3">
      <w:pPr>
        <w:rPr>
          <w:rFonts w:ascii="Arial" w:hAnsi="Arial" w:cs="Arial"/>
        </w:rPr>
      </w:pPr>
      <w:r>
        <w:rPr>
          <w:rFonts w:ascii="Arial" w:hAnsi="Arial" w:cs="Arial"/>
        </w:rPr>
        <w:t>For example, a few levels of scheduling granularity (for starting VRB and/or length) can be configured for different ranges of scheduled frequency</w:t>
      </w:r>
      <w:r w:rsidR="006C7093">
        <w:rPr>
          <w:rFonts w:ascii="Arial" w:hAnsi="Arial" w:cs="Arial"/>
        </w:rPr>
        <w:t>-</w:t>
      </w:r>
      <w:r>
        <w:rPr>
          <w:rFonts w:ascii="Arial" w:hAnsi="Arial" w:cs="Arial"/>
        </w:rPr>
        <w:t xml:space="preserve">domain resource allocation as shown in Table </w:t>
      </w:r>
      <w:r w:rsidR="00F92A56">
        <w:rPr>
          <w:rFonts w:ascii="Arial" w:hAnsi="Arial" w:cs="Arial"/>
        </w:rPr>
        <w:t>1</w:t>
      </w:r>
      <w:r>
        <w:rPr>
          <w:rFonts w:ascii="Arial" w:hAnsi="Arial" w:cs="Arial"/>
        </w:rPr>
        <w:t xml:space="preserve">. </w:t>
      </w:r>
    </w:p>
    <w:p w14:paraId="6B608522" w14:textId="61335300" w:rsidR="001E6AE2" w:rsidRPr="00C50D51" w:rsidRDefault="001E6AE2" w:rsidP="00C50D51">
      <w:pPr>
        <w:jc w:val="center"/>
        <w:rPr>
          <w:rFonts w:ascii="Arial" w:hAnsi="Arial" w:cs="Arial"/>
          <w:b/>
        </w:rPr>
      </w:pPr>
      <w:r w:rsidRPr="00C50D51">
        <w:rPr>
          <w:rFonts w:ascii="Arial" w:hAnsi="Arial" w:cs="Arial"/>
          <w:b/>
        </w:rPr>
        <w:t xml:space="preserve">Table </w:t>
      </w:r>
      <w:r w:rsidR="00F92A56">
        <w:rPr>
          <w:rFonts w:ascii="Arial" w:hAnsi="Arial" w:cs="Arial"/>
          <w:b/>
        </w:rPr>
        <w:t>1</w:t>
      </w:r>
      <w:r w:rsidRPr="00C50D51">
        <w:rPr>
          <w:rFonts w:ascii="Arial" w:hAnsi="Arial" w:cs="Arial"/>
          <w:b/>
        </w:rPr>
        <w:t xml:space="preserve">. Example: Modified </w:t>
      </w:r>
      <w:r w:rsidRPr="00427D90">
        <w:rPr>
          <w:rFonts w:ascii="Arial" w:hAnsi="Arial" w:cs="Arial"/>
          <w:b/>
        </w:rPr>
        <w:t xml:space="preserve">Type 1 </w:t>
      </w:r>
      <w:r w:rsidRPr="00C50D51">
        <w:rPr>
          <w:rFonts w:ascii="Arial" w:hAnsi="Arial" w:cs="Arial"/>
          <w:b/>
        </w:rPr>
        <w:t>Frequency domain resource configuration for PDSCH and PUSCH</w:t>
      </w:r>
      <w:r>
        <w:rPr>
          <w:rFonts w:ascii="Arial" w:hAnsi="Arial" w:cs="Arial"/>
          <w:b/>
        </w:rPr>
        <w:t>.</w:t>
      </w:r>
      <w:r w:rsidRPr="00C50D51">
        <w:rPr>
          <w:rFonts w:ascii="Arial" w:hAnsi="Arial" w:cs="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3"/>
        <w:gridCol w:w="2288"/>
        <w:gridCol w:w="3544"/>
      </w:tblGrid>
      <w:tr w:rsidR="001E6AE2" w:rsidRPr="006639DC" w14:paraId="7DCCAC4E" w14:textId="77777777" w:rsidTr="00C50D51">
        <w:trPr>
          <w:trHeight w:val="424"/>
          <w:jc w:val="center"/>
        </w:trPr>
        <w:tc>
          <w:tcPr>
            <w:tcW w:w="2243" w:type="dxa"/>
            <w:tcBorders>
              <w:top w:val="single" w:sz="4" w:space="0" w:color="auto"/>
              <w:left w:val="single" w:sz="4" w:space="0" w:color="auto"/>
              <w:right w:val="single" w:sz="4" w:space="0" w:color="auto"/>
            </w:tcBorders>
          </w:tcPr>
          <w:p w14:paraId="368DA5F2" w14:textId="77777777" w:rsidR="001E6AE2" w:rsidRPr="00C50D51" w:rsidRDefault="001E6AE2" w:rsidP="00A32299">
            <w:pPr>
              <w:keepNext/>
              <w:keepLines/>
              <w:jc w:val="center"/>
              <w:rPr>
                <w:rFonts w:ascii="Arial" w:hAnsi="Arial" w:cs="Arial"/>
                <w:b/>
              </w:rPr>
            </w:pPr>
            <w:r w:rsidRPr="00C50D51">
              <w:rPr>
                <w:rFonts w:ascii="Arial" w:hAnsi="Arial" w:cs="Arial"/>
                <w:b/>
              </w:rPr>
              <w:t>Range of scheduled frequency domain allocation (PRBs)</w:t>
            </w:r>
          </w:p>
        </w:tc>
        <w:tc>
          <w:tcPr>
            <w:tcW w:w="2288" w:type="dxa"/>
            <w:tcBorders>
              <w:left w:val="single" w:sz="4" w:space="0" w:color="auto"/>
              <w:right w:val="single" w:sz="4" w:space="0" w:color="auto"/>
            </w:tcBorders>
          </w:tcPr>
          <w:p w14:paraId="73240755" w14:textId="1770AC3F" w:rsidR="001E6AE2" w:rsidRPr="00C50D51" w:rsidRDefault="001E6AE2" w:rsidP="00A32299">
            <w:pPr>
              <w:keepNext/>
              <w:keepLines/>
              <w:jc w:val="center"/>
              <w:rPr>
                <w:rFonts w:ascii="Arial" w:hAnsi="Arial" w:cs="Arial"/>
                <w:b/>
              </w:rPr>
            </w:pPr>
            <w:r>
              <w:rPr>
                <w:rFonts w:ascii="Arial" w:hAnsi="Arial" w:cs="Arial"/>
                <w:b/>
              </w:rPr>
              <w:t>Length</w:t>
            </w:r>
            <w:r w:rsidR="006C7093">
              <w:rPr>
                <w:rFonts w:ascii="Arial" w:hAnsi="Arial" w:cs="Arial"/>
                <w:b/>
              </w:rPr>
              <w:t xml:space="preserve">/starting VRB granularity </w:t>
            </w:r>
            <w:r w:rsidRPr="00C50D51">
              <w:rPr>
                <w:rFonts w:ascii="Arial" w:hAnsi="Arial" w:cs="Arial"/>
                <w:b/>
              </w:rPr>
              <w:t>(PRB</w:t>
            </w:r>
            <w:r w:rsidR="006C7093">
              <w:rPr>
                <w:rFonts w:ascii="Arial" w:hAnsi="Arial" w:cs="Arial"/>
                <w:b/>
              </w:rPr>
              <w:t>s</w:t>
            </w:r>
            <w:r w:rsidRPr="00C50D51">
              <w:rPr>
                <w:rFonts w:ascii="Arial" w:hAnsi="Arial" w:cs="Arial"/>
                <w:b/>
              </w:rPr>
              <w:t>)</w:t>
            </w:r>
          </w:p>
        </w:tc>
        <w:tc>
          <w:tcPr>
            <w:tcW w:w="3544" w:type="dxa"/>
            <w:tcBorders>
              <w:left w:val="single" w:sz="4" w:space="0" w:color="auto"/>
              <w:right w:val="single" w:sz="4" w:space="0" w:color="auto"/>
            </w:tcBorders>
          </w:tcPr>
          <w:p w14:paraId="483A4097" w14:textId="7CD701A2" w:rsidR="001E6AE2" w:rsidRPr="00C50D51" w:rsidRDefault="001E6AE2" w:rsidP="00A32299">
            <w:pPr>
              <w:keepNext/>
              <w:keepLines/>
              <w:jc w:val="center"/>
              <w:rPr>
                <w:rFonts w:ascii="Arial" w:hAnsi="Arial" w:cs="Arial"/>
                <w:b/>
              </w:rPr>
            </w:pPr>
            <w:r w:rsidRPr="00C50D51">
              <w:rPr>
                <w:rFonts w:ascii="Arial" w:hAnsi="Arial" w:cs="Arial"/>
                <w:b/>
              </w:rPr>
              <w:t>Valid length for frequency-domain allocation</w:t>
            </w:r>
            <w:r w:rsidR="00CA3A38">
              <w:rPr>
                <w:rFonts w:ascii="Arial" w:hAnsi="Arial" w:cs="Arial"/>
                <w:b/>
              </w:rPr>
              <w:t xml:space="preserve"> </w:t>
            </w:r>
            <m:oMath>
              <m:sSub>
                <m:sSubPr>
                  <m:ctrlPr>
                    <w:rPr>
                      <w:rFonts w:ascii="Cambria Math" w:hAnsi="Cambria Math" w:cs="Arial"/>
                    </w:rPr>
                  </m:ctrlPr>
                </m:sSubPr>
                <m:e>
                  <m:r>
                    <w:rPr>
                      <w:rFonts w:ascii="Cambria Math" w:hAnsi="Arial" w:cs="Arial"/>
                    </w:rPr>
                    <m:t>L</m:t>
                  </m:r>
                </m:e>
                <m:sub>
                  <m:r>
                    <w:rPr>
                      <w:rFonts w:ascii="Cambria Math" w:hAnsi="Arial" w:cs="Arial"/>
                    </w:rPr>
                    <m:t>RBs</m:t>
                  </m:r>
                </m:sub>
              </m:sSub>
            </m:oMath>
            <w:r w:rsidRPr="00C50D51">
              <w:rPr>
                <w:rFonts w:ascii="Arial" w:hAnsi="Arial" w:cs="Arial"/>
                <w:b/>
              </w:rPr>
              <w:t xml:space="preserve"> (PRB</w:t>
            </w:r>
            <w:r w:rsidR="006C7093">
              <w:rPr>
                <w:rFonts w:ascii="Arial" w:hAnsi="Arial" w:cs="Arial"/>
                <w:b/>
              </w:rPr>
              <w:t>s</w:t>
            </w:r>
            <w:r w:rsidRPr="00C50D51">
              <w:rPr>
                <w:rFonts w:ascii="Arial" w:hAnsi="Arial" w:cs="Arial"/>
                <w:b/>
              </w:rPr>
              <w:t>)</w:t>
            </w:r>
          </w:p>
        </w:tc>
      </w:tr>
      <w:tr w:rsidR="001E6AE2" w:rsidRPr="006639DC" w14:paraId="76C1A4F3" w14:textId="77777777" w:rsidTr="00C50D51">
        <w:trPr>
          <w:jc w:val="center"/>
        </w:trPr>
        <w:tc>
          <w:tcPr>
            <w:tcW w:w="2243" w:type="dxa"/>
            <w:tcBorders>
              <w:top w:val="single" w:sz="4" w:space="0" w:color="auto"/>
              <w:left w:val="single" w:sz="4" w:space="0" w:color="auto"/>
              <w:bottom w:val="single" w:sz="4" w:space="0" w:color="auto"/>
              <w:right w:val="single" w:sz="4" w:space="0" w:color="auto"/>
            </w:tcBorders>
            <w:hideMark/>
          </w:tcPr>
          <w:p w14:paraId="2FFB292B" w14:textId="77777777" w:rsidR="001E6AE2" w:rsidRPr="00C50D51" w:rsidRDefault="001E6AE2" w:rsidP="00A32299">
            <w:pPr>
              <w:keepNext/>
              <w:keepLines/>
              <w:jc w:val="center"/>
              <w:rPr>
                <w:rFonts w:ascii="Arial" w:hAnsi="Arial" w:cs="Arial"/>
              </w:rPr>
            </w:pPr>
            <w:r w:rsidRPr="00C50D51">
              <w:rPr>
                <w:rFonts w:ascii="Arial" w:hAnsi="Arial" w:cs="Arial"/>
              </w:rPr>
              <w:t>4-20</w:t>
            </w:r>
          </w:p>
        </w:tc>
        <w:tc>
          <w:tcPr>
            <w:tcW w:w="2288" w:type="dxa"/>
            <w:tcBorders>
              <w:left w:val="single" w:sz="4" w:space="0" w:color="auto"/>
              <w:right w:val="single" w:sz="4" w:space="0" w:color="auto"/>
            </w:tcBorders>
          </w:tcPr>
          <w:p w14:paraId="516721C6" w14:textId="77777777" w:rsidR="001E6AE2" w:rsidRPr="00C50D51" w:rsidRDefault="001E6AE2" w:rsidP="00A32299">
            <w:pPr>
              <w:keepNext/>
              <w:keepLines/>
              <w:jc w:val="center"/>
              <w:rPr>
                <w:rFonts w:ascii="Arial" w:hAnsi="Arial" w:cs="Arial"/>
              </w:rPr>
            </w:pPr>
            <w:r w:rsidRPr="00C50D51">
              <w:rPr>
                <w:rFonts w:ascii="Arial" w:hAnsi="Arial" w:cs="Arial"/>
              </w:rPr>
              <w:t>4</w:t>
            </w:r>
          </w:p>
        </w:tc>
        <w:tc>
          <w:tcPr>
            <w:tcW w:w="3544" w:type="dxa"/>
            <w:tcBorders>
              <w:left w:val="single" w:sz="4" w:space="0" w:color="auto"/>
              <w:right w:val="single" w:sz="4" w:space="0" w:color="auto"/>
            </w:tcBorders>
          </w:tcPr>
          <w:p w14:paraId="7C8789E2" w14:textId="77777777" w:rsidR="001E6AE2" w:rsidRPr="00C50D51" w:rsidRDefault="001E6AE2" w:rsidP="00A32299">
            <w:pPr>
              <w:keepNext/>
              <w:keepLines/>
              <w:jc w:val="center"/>
              <w:rPr>
                <w:rFonts w:ascii="Arial" w:hAnsi="Arial" w:cs="Arial"/>
              </w:rPr>
            </w:pPr>
            <w:r w:rsidRPr="00C50D51">
              <w:rPr>
                <w:rFonts w:ascii="Arial" w:hAnsi="Arial" w:cs="Arial"/>
              </w:rPr>
              <w:t>4, 8, 12, 16, 20</w:t>
            </w:r>
          </w:p>
        </w:tc>
      </w:tr>
      <w:tr w:rsidR="001E6AE2" w:rsidRPr="006639DC" w14:paraId="61471F75" w14:textId="77777777" w:rsidTr="00C50D51">
        <w:trPr>
          <w:jc w:val="center"/>
        </w:trPr>
        <w:tc>
          <w:tcPr>
            <w:tcW w:w="2243" w:type="dxa"/>
            <w:tcBorders>
              <w:top w:val="single" w:sz="4" w:space="0" w:color="auto"/>
              <w:left w:val="single" w:sz="4" w:space="0" w:color="auto"/>
              <w:bottom w:val="single" w:sz="4" w:space="0" w:color="auto"/>
              <w:right w:val="single" w:sz="4" w:space="0" w:color="auto"/>
            </w:tcBorders>
            <w:hideMark/>
          </w:tcPr>
          <w:p w14:paraId="7DE1F63C" w14:textId="77777777" w:rsidR="001E6AE2" w:rsidRPr="00C50D51" w:rsidRDefault="001E6AE2" w:rsidP="00A32299">
            <w:pPr>
              <w:keepNext/>
              <w:keepLines/>
              <w:jc w:val="center"/>
              <w:rPr>
                <w:rFonts w:ascii="Arial" w:hAnsi="Arial" w:cs="Arial"/>
              </w:rPr>
            </w:pPr>
            <w:r w:rsidRPr="00C50D51">
              <w:rPr>
                <w:rFonts w:ascii="Arial" w:hAnsi="Arial" w:cs="Arial"/>
              </w:rPr>
              <w:t>24-40</w:t>
            </w:r>
          </w:p>
        </w:tc>
        <w:tc>
          <w:tcPr>
            <w:tcW w:w="2288" w:type="dxa"/>
            <w:tcBorders>
              <w:left w:val="single" w:sz="4" w:space="0" w:color="auto"/>
              <w:right w:val="single" w:sz="4" w:space="0" w:color="auto"/>
            </w:tcBorders>
          </w:tcPr>
          <w:p w14:paraId="60B054A8" w14:textId="77777777" w:rsidR="001E6AE2" w:rsidRPr="00C50D51" w:rsidRDefault="001E6AE2" w:rsidP="00A32299">
            <w:pPr>
              <w:keepNext/>
              <w:keepLines/>
              <w:jc w:val="center"/>
              <w:rPr>
                <w:rFonts w:ascii="Arial" w:hAnsi="Arial" w:cs="Arial"/>
              </w:rPr>
            </w:pPr>
            <w:r w:rsidRPr="00C50D51">
              <w:rPr>
                <w:rFonts w:ascii="Arial" w:hAnsi="Arial" w:cs="Arial"/>
              </w:rPr>
              <w:t>8</w:t>
            </w:r>
          </w:p>
        </w:tc>
        <w:tc>
          <w:tcPr>
            <w:tcW w:w="3544" w:type="dxa"/>
            <w:tcBorders>
              <w:left w:val="single" w:sz="4" w:space="0" w:color="auto"/>
              <w:right w:val="single" w:sz="4" w:space="0" w:color="auto"/>
            </w:tcBorders>
          </w:tcPr>
          <w:p w14:paraId="67AC8A6B" w14:textId="77777777" w:rsidR="001E6AE2" w:rsidRPr="00C50D51" w:rsidRDefault="001E6AE2" w:rsidP="00A32299">
            <w:pPr>
              <w:keepNext/>
              <w:keepLines/>
              <w:jc w:val="center"/>
              <w:rPr>
                <w:rFonts w:ascii="Arial" w:hAnsi="Arial" w:cs="Arial"/>
              </w:rPr>
            </w:pPr>
            <w:r w:rsidRPr="00C50D51">
              <w:rPr>
                <w:rFonts w:ascii="Arial" w:hAnsi="Arial" w:cs="Arial"/>
              </w:rPr>
              <w:t>24, 32, 40</w:t>
            </w:r>
          </w:p>
        </w:tc>
      </w:tr>
      <w:tr w:rsidR="001E6AE2" w:rsidRPr="006639DC" w14:paraId="5E40C3A1" w14:textId="77777777" w:rsidTr="00C50D51">
        <w:trPr>
          <w:jc w:val="center"/>
        </w:trPr>
        <w:tc>
          <w:tcPr>
            <w:tcW w:w="2243" w:type="dxa"/>
            <w:tcBorders>
              <w:top w:val="single" w:sz="4" w:space="0" w:color="auto"/>
              <w:left w:val="single" w:sz="4" w:space="0" w:color="auto"/>
              <w:bottom w:val="single" w:sz="4" w:space="0" w:color="auto"/>
              <w:right w:val="single" w:sz="4" w:space="0" w:color="auto"/>
            </w:tcBorders>
            <w:hideMark/>
          </w:tcPr>
          <w:p w14:paraId="008EBDA0" w14:textId="4A3966EF" w:rsidR="001E6AE2" w:rsidRPr="00C50D51" w:rsidRDefault="001E6AE2" w:rsidP="00A32299">
            <w:pPr>
              <w:keepNext/>
              <w:keepLines/>
              <w:jc w:val="center"/>
              <w:rPr>
                <w:rFonts w:ascii="Arial" w:hAnsi="Arial" w:cs="Arial"/>
              </w:rPr>
            </w:pPr>
            <w:r w:rsidRPr="00C50D51">
              <w:rPr>
                <w:rFonts w:ascii="Arial" w:hAnsi="Arial" w:cs="Arial"/>
              </w:rPr>
              <w:t>48-</w:t>
            </w:r>
            <w:r w:rsidR="00F462C7">
              <w:rPr>
                <w:rFonts w:ascii="Arial" w:hAnsi="Arial" w:cs="Arial"/>
              </w:rPr>
              <w:t>256</w:t>
            </w:r>
          </w:p>
        </w:tc>
        <w:tc>
          <w:tcPr>
            <w:tcW w:w="2288" w:type="dxa"/>
            <w:tcBorders>
              <w:left w:val="single" w:sz="4" w:space="0" w:color="auto"/>
              <w:bottom w:val="single" w:sz="4" w:space="0" w:color="auto"/>
              <w:right w:val="single" w:sz="4" w:space="0" w:color="auto"/>
            </w:tcBorders>
          </w:tcPr>
          <w:p w14:paraId="7F0D48BC" w14:textId="77777777" w:rsidR="001E6AE2" w:rsidRPr="00C50D51" w:rsidRDefault="001E6AE2" w:rsidP="00A32299">
            <w:pPr>
              <w:keepNext/>
              <w:keepLines/>
              <w:jc w:val="center"/>
              <w:rPr>
                <w:rFonts w:ascii="Arial" w:hAnsi="Arial" w:cs="Arial"/>
              </w:rPr>
            </w:pPr>
            <w:r w:rsidRPr="00C50D51">
              <w:rPr>
                <w:rFonts w:ascii="Arial" w:hAnsi="Arial" w:cs="Arial"/>
              </w:rPr>
              <w:t>16</w:t>
            </w:r>
          </w:p>
        </w:tc>
        <w:tc>
          <w:tcPr>
            <w:tcW w:w="3544" w:type="dxa"/>
            <w:tcBorders>
              <w:left w:val="single" w:sz="4" w:space="0" w:color="auto"/>
              <w:bottom w:val="single" w:sz="4" w:space="0" w:color="auto"/>
              <w:right w:val="single" w:sz="4" w:space="0" w:color="auto"/>
            </w:tcBorders>
          </w:tcPr>
          <w:p w14:paraId="3BAC5B8B" w14:textId="5657FD7E" w:rsidR="001E6AE2" w:rsidRPr="00C50D51" w:rsidRDefault="001E6AE2" w:rsidP="00A32299">
            <w:pPr>
              <w:keepNext/>
              <w:keepLines/>
              <w:jc w:val="center"/>
              <w:rPr>
                <w:rFonts w:ascii="Arial" w:hAnsi="Arial" w:cs="Arial"/>
              </w:rPr>
            </w:pPr>
            <w:r w:rsidRPr="00C50D51">
              <w:rPr>
                <w:rFonts w:ascii="Arial" w:hAnsi="Arial" w:cs="Arial"/>
              </w:rPr>
              <w:t xml:space="preserve">48, 64, 80, 96, </w:t>
            </w:r>
            <w:r w:rsidR="006C7093" w:rsidRPr="006C7093">
              <w:rPr>
                <w:rFonts w:ascii="Arial" w:hAnsi="Arial" w:cs="Arial"/>
              </w:rPr>
              <w:t>112,</w:t>
            </w:r>
            <w:r w:rsidR="00F462C7">
              <w:rPr>
                <w:rFonts w:ascii="Arial" w:hAnsi="Arial" w:cs="Arial"/>
              </w:rPr>
              <w:t xml:space="preserve"> </w:t>
            </w:r>
            <w:r w:rsidR="000A50B7">
              <w:rPr>
                <w:rFonts w:ascii="Arial" w:hAnsi="Arial" w:cs="Arial"/>
              </w:rPr>
              <w:t xml:space="preserve">128, 144, 160, 176, 192, 208, 224, 240, </w:t>
            </w:r>
            <w:r w:rsidR="00F462C7">
              <w:rPr>
                <w:rFonts w:ascii="Arial" w:hAnsi="Arial" w:cs="Arial"/>
              </w:rPr>
              <w:t>256</w:t>
            </w:r>
          </w:p>
        </w:tc>
      </w:tr>
    </w:tbl>
    <w:p w14:paraId="6AF0CD55" w14:textId="77777777" w:rsidR="001E6AE2" w:rsidRDefault="001E6AE2" w:rsidP="00C15DC3">
      <w:pPr>
        <w:rPr>
          <w:rFonts w:ascii="Arial" w:hAnsi="Arial" w:cs="Arial"/>
        </w:rPr>
      </w:pPr>
    </w:p>
    <w:p w14:paraId="7F1BE8AA" w14:textId="3E0E2F04" w:rsidR="00A32299" w:rsidRDefault="006C7093" w:rsidP="00201FFA">
      <w:pPr>
        <w:rPr>
          <w:rFonts w:ascii="Arial" w:hAnsi="Arial" w:cs="Arial"/>
        </w:rPr>
      </w:pPr>
      <w:r w:rsidRPr="003B1414">
        <w:rPr>
          <w:rFonts w:ascii="Arial" w:hAnsi="Arial" w:cs="Arial"/>
        </w:rPr>
        <w:t xml:space="preserve">Table </w:t>
      </w:r>
      <w:r w:rsidR="00F92A56" w:rsidRPr="003B1414">
        <w:rPr>
          <w:rFonts w:ascii="Arial" w:hAnsi="Arial" w:cs="Arial"/>
        </w:rPr>
        <w:t>1</w:t>
      </w:r>
      <w:r w:rsidRPr="003B1414">
        <w:rPr>
          <w:rFonts w:ascii="Arial" w:hAnsi="Arial" w:cs="Arial"/>
        </w:rPr>
        <w:t xml:space="preserve"> shows an example when there are three levels of </w:t>
      </w:r>
      <w:r w:rsidR="00FB31F8" w:rsidRPr="003B1414">
        <w:rPr>
          <w:rFonts w:ascii="Arial" w:hAnsi="Arial" w:cs="Arial"/>
        </w:rPr>
        <w:t>length</w:t>
      </w:r>
      <w:r w:rsidR="00DD054A">
        <w:rPr>
          <w:rFonts w:ascii="Arial" w:hAnsi="Arial" w:cs="Arial"/>
        </w:rPr>
        <w:t>/starting VRB</w:t>
      </w:r>
      <w:r w:rsidRPr="003B1414">
        <w:rPr>
          <w:rFonts w:ascii="Arial" w:hAnsi="Arial" w:cs="Arial"/>
        </w:rPr>
        <w:t xml:space="preserve"> granularities</w:t>
      </w:r>
      <w:r w:rsidR="00DD054A">
        <w:rPr>
          <w:rFonts w:ascii="Arial" w:hAnsi="Arial" w:cs="Arial"/>
        </w:rPr>
        <w:t>:</w:t>
      </w:r>
      <w:r w:rsidRPr="003B1414">
        <w:rPr>
          <w:rFonts w:ascii="Arial" w:hAnsi="Arial" w:cs="Arial"/>
        </w:rPr>
        <w:t xml:space="preserve"> 4,8, and 16 RPBs. </w:t>
      </w:r>
      <w:r w:rsidR="00C63AF5" w:rsidRPr="003B1414">
        <w:rPr>
          <w:rFonts w:ascii="Arial" w:hAnsi="Arial" w:cs="Arial"/>
        </w:rPr>
        <w:t xml:space="preserve">The table </w:t>
      </w:r>
      <w:r w:rsidR="0093671C">
        <w:rPr>
          <w:rFonts w:ascii="Arial" w:hAnsi="Arial" w:cs="Arial"/>
        </w:rPr>
        <w:t>can be used for a range</w:t>
      </w:r>
      <w:r w:rsidR="00DD054A">
        <w:rPr>
          <w:rFonts w:ascii="Arial" w:hAnsi="Arial" w:cs="Arial"/>
        </w:rPr>
        <w:t xml:space="preserve"> of</w:t>
      </w:r>
      <w:r w:rsidR="00C63AF5" w:rsidRPr="003B1414">
        <w:rPr>
          <w:rFonts w:ascii="Arial" w:hAnsi="Arial" w:cs="Arial"/>
        </w:rPr>
        <w:t xml:space="preserve"> BWP sizes. </w:t>
      </w:r>
      <w:r w:rsidR="00EA23EB">
        <w:rPr>
          <w:rFonts w:ascii="Arial" w:hAnsi="Arial" w:cs="Arial"/>
        </w:rPr>
        <w:t xml:space="preserve">For example, </w:t>
      </w:r>
      <w:r w:rsidR="00C63AF5" w:rsidRPr="003B1414">
        <w:rPr>
          <w:rFonts w:ascii="Arial" w:hAnsi="Arial" w:cs="Arial"/>
        </w:rPr>
        <w:t>if BWP size is smaller than 256, only valid lengths smaller than or equal to the BWP size are included</w:t>
      </w:r>
      <w:r w:rsidR="0067780B">
        <w:rPr>
          <w:rFonts w:ascii="Arial" w:hAnsi="Arial" w:cs="Arial"/>
        </w:rPr>
        <w:t xml:space="preserve"> from Table 1</w:t>
      </w:r>
      <w:r w:rsidR="00C63AF5" w:rsidRPr="003B1414">
        <w:rPr>
          <w:rFonts w:ascii="Arial" w:hAnsi="Arial" w:cs="Arial"/>
        </w:rPr>
        <w:t xml:space="preserve">. </w:t>
      </w:r>
      <w:r w:rsidRPr="003B1414">
        <w:rPr>
          <w:rFonts w:ascii="Arial" w:hAnsi="Arial" w:cs="Arial"/>
        </w:rPr>
        <w:t>The valid frequency-domain allocation lengths</w:t>
      </w:r>
      <w:r w:rsidR="00B74C41" w:rsidRPr="003B1414">
        <w:rPr>
          <w:rFonts w:ascii="Arial" w:hAnsi="Arial" w:cs="Arial"/>
        </w:rPr>
        <w:t xml:space="preserve"> </w:t>
      </w:r>
      <m:oMath>
        <m:sSub>
          <m:sSubPr>
            <m:ctrlPr>
              <w:rPr>
                <w:rFonts w:ascii="Cambria Math" w:hAnsi="Cambria Math" w:cs="Arial"/>
              </w:rPr>
            </m:ctrlPr>
          </m:sSubPr>
          <m:e>
            <m:r>
              <w:rPr>
                <w:rFonts w:ascii="Cambria Math" w:hAnsi="Cambria Math" w:cs="Arial"/>
              </w:rPr>
              <m:t>L</m:t>
            </m:r>
          </m:e>
          <m:sub>
            <m:r>
              <w:rPr>
                <w:rFonts w:ascii="Cambria Math" w:hAnsi="Cambria Math" w:cs="Arial"/>
              </w:rPr>
              <m:t>RBs</m:t>
            </m:r>
          </m:sub>
        </m:sSub>
      </m:oMath>
      <w:r w:rsidRPr="003B1414">
        <w:rPr>
          <w:rFonts w:ascii="Arial" w:hAnsi="Arial" w:cs="Arial"/>
        </w:rPr>
        <w:t xml:space="preserve"> are </w:t>
      </w:r>
      <w:r w:rsidR="00987764" w:rsidRPr="003B1414">
        <w:rPr>
          <w:rFonts w:ascii="Arial" w:hAnsi="Arial" w:cs="Arial"/>
        </w:rPr>
        <w:t>shown</w:t>
      </w:r>
      <w:r w:rsidRPr="003B1414">
        <w:rPr>
          <w:rFonts w:ascii="Arial" w:hAnsi="Arial" w:cs="Arial"/>
        </w:rPr>
        <w:t xml:space="preserve"> for each scheduling granularity level. </w:t>
      </w:r>
      <w:r w:rsidR="00201FFA" w:rsidRPr="003B1414">
        <w:rPr>
          <w:rFonts w:ascii="Arial" w:hAnsi="Arial" w:cs="Arial"/>
        </w:rPr>
        <w:t xml:space="preserve">Using a reduced set of valid lengths </w:t>
      </w:r>
      <m:oMath>
        <m:sSub>
          <m:sSubPr>
            <m:ctrlPr>
              <w:rPr>
                <w:rFonts w:ascii="Cambria Math" w:hAnsi="Cambria Math" w:cs="Arial"/>
              </w:rPr>
            </m:ctrlPr>
          </m:sSubPr>
          <m:e>
            <m:r>
              <w:rPr>
                <w:rFonts w:ascii="Cambria Math" w:hAnsi="Cambria Math" w:cs="Arial"/>
              </w:rPr>
              <m:t>L</m:t>
            </m:r>
          </m:e>
          <m:sub>
            <m:r>
              <w:rPr>
                <w:rFonts w:ascii="Cambria Math" w:hAnsi="Cambria Math" w:cs="Arial"/>
              </w:rPr>
              <m:t>RBs</m:t>
            </m:r>
          </m:sub>
        </m:sSub>
      </m:oMath>
      <w:r w:rsidR="00201FFA" w:rsidRPr="003B1414">
        <w:rPr>
          <w:rFonts w:ascii="Arial" w:hAnsi="Arial" w:cs="Arial"/>
          <w:b/>
        </w:rPr>
        <w:t xml:space="preserve"> </w:t>
      </w:r>
      <w:r w:rsidR="00B202C9" w:rsidRPr="00B202C9">
        <w:rPr>
          <w:rFonts w:ascii="Arial" w:hAnsi="Arial" w:cs="Arial"/>
        </w:rPr>
        <w:t>, as illustrated in Table 1,</w:t>
      </w:r>
      <w:r w:rsidR="00B202C9">
        <w:rPr>
          <w:rFonts w:ascii="Arial" w:hAnsi="Arial" w:cs="Arial"/>
          <w:b/>
        </w:rPr>
        <w:t xml:space="preserve"> </w:t>
      </w:r>
      <w:r w:rsidR="00201FFA" w:rsidRPr="003B1414">
        <w:rPr>
          <w:rFonts w:ascii="Arial" w:hAnsi="Arial" w:cs="Arial"/>
        </w:rPr>
        <w:t xml:space="preserve">further reduces the number </w:t>
      </w:r>
      <w:r w:rsidR="00535EF0">
        <w:rPr>
          <w:rFonts w:ascii="Arial" w:hAnsi="Arial" w:cs="Arial"/>
        </w:rPr>
        <w:t xml:space="preserve">of RIV values, thus saving DCI field bits. </w:t>
      </w:r>
    </w:p>
    <w:p w14:paraId="0C4D5A89" w14:textId="49504A32" w:rsidR="00535EF0" w:rsidRPr="003B1414" w:rsidRDefault="00535EF0" w:rsidP="00201FFA">
      <w:pPr>
        <w:rPr>
          <w:rFonts w:ascii="Arial" w:hAnsi="Arial" w:cs="Arial"/>
        </w:rPr>
      </w:pPr>
      <w:r>
        <w:rPr>
          <w:rFonts w:ascii="Arial" w:hAnsi="Arial" w:cs="Arial"/>
        </w:rPr>
        <w:t xml:space="preserve">In order to generate RIV value for each row of Table </w:t>
      </w:r>
      <w:r w:rsidR="007728D1">
        <w:rPr>
          <w:rFonts w:ascii="Arial" w:hAnsi="Arial" w:cs="Arial"/>
        </w:rPr>
        <w:t>1</w:t>
      </w:r>
      <w:r>
        <w:rPr>
          <w:rFonts w:ascii="Arial" w:hAnsi="Arial" w:cs="Arial"/>
        </w:rPr>
        <w:t xml:space="preserve">, the formula in Appendix A.2.2 can be used. Then the </w:t>
      </w:r>
      <w:r w:rsidR="002D069D">
        <w:rPr>
          <w:rFonts w:ascii="Arial" w:hAnsi="Arial" w:cs="Arial"/>
        </w:rPr>
        <w:t xml:space="preserve">final </w:t>
      </w:r>
      <w:r>
        <w:rPr>
          <w:rFonts w:ascii="Arial" w:hAnsi="Arial" w:cs="Arial"/>
        </w:rPr>
        <w:t xml:space="preserve">RIV value </w:t>
      </w:r>
      <w:r w:rsidR="002D069D">
        <w:rPr>
          <w:rFonts w:ascii="Arial" w:hAnsi="Arial" w:cs="Arial"/>
        </w:rPr>
        <w:t>can be obtained by concatenating RIV values for each row of Table 2.</w:t>
      </w:r>
    </w:p>
    <w:p w14:paraId="5847D218" w14:textId="66F24E1F" w:rsidR="007B1A50" w:rsidRPr="00B4680D" w:rsidRDefault="007B1A50" w:rsidP="007B1A50">
      <w:pPr>
        <w:pStyle w:val="Proposal"/>
      </w:pPr>
      <w:bookmarkStart w:id="63" w:name="_Toc16897270"/>
      <w:r>
        <w:t xml:space="preserve">Support scheduling granularity larger than 1 PRB </w:t>
      </w:r>
      <w:r w:rsidR="00480BF9">
        <w:t xml:space="preserve">for FDRA type 1 </w:t>
      </w:r>
      <w:r>
        <w:t>where the granularity depends on the scheduled frequency-domain resource allocation.</w:t>
      </w:r>
      <w:bookmarkEnd w:id="63"/>
    </w:p>
    <w:p w14:paraId="114C265B" w14:textId="77777777" w:rsidR="004D4A80" w:rsidRDefault="004D4A80" w:rsidP="00C15DC3">
      <w:pPr>
        <w:rPr>
          <w:rFonts w:ascii="Arial" w:hAnsi="Arial" w:cs="Arial"/>
        </w:rPr>
      </w:pPr>
    </w:p>
    <w:p w14:paraId="16DF9D6D" w14:textId="6FFBFF34" w:rsidR="00AA5A58" w:rsidRDefault="00AA5A58" w:rsidP="00AA5A58">
      <w:pPr>
        <w:pStyle w:val="Heading3"/>
      </w:pPr>
      <w:r>
        <w:t>2.1.</w:t>
      </w:r>
      <w:r w:rsidR="00D05C9A">
        <w:t>5</w:t>
      </w:r>
      <w:r>
        <w:t xml:space="preserve"> </w:t>
      </w:r>
      <w:r>
        <w:tab/>
      </w:r>
      <w:r w:rsidR="00B47E63">
        <w:t xml:space="preserve">New DCI field for </w:t>
      </w:r>
      <w:r w:rsidR="00847F2E">
        <w:t xml:space="preserve">physical layer </w:t>
      </w:r>
      <w:r w:rsidR="00B47E63">
        <w:t>configuration</w:t>
      </w:r>
      <w:r>
        <w:t xml:space="preserve"> </w:t>
      </w:r>
      <w:r w:rsidR="008E7062">
        <w:t>set/</w:t>
      </w:r>
      <w:r w:rsidR="00847F2E">
        <w:t>option</w:t>
      </w:r>
      <w:r w:rsidR="008E7062">
        <w:t xml:space="preserve"> indication</w:t>
      </w:r>
    </w:p>
    <w:p w14:paraId="5EAD3F16" w14:textId="3968BE9E" w:rsidR="008D4CDF" w:rsidRPr="00C50D51" w:rsidRDefault="009F1B8A" w:rsidP="00C50D51">
      <w:pPr>
        <w:rPr>
          <w:rFonts w:ascii="Arial" w:hAnsi="Arial" w:cs="Arial"/>
        </w:rPr>
      </w:pPr>
      <w:r w:rsidRPr="00C50D51">
        <w:rPr>
          <w:rFonts w:ascii="Arial" w:hAnsi="Arial" w:cs="Arial"/>
        </w:rPr>
        <w:t xml:space="preserve">The ongoing </w:t>
      </w:r>
      <w:r w:rsidR="008D4CDF" w:rsidRPr="00C50D51">
        <w:rPr>
          <w:rFonts w:ascii="Arial" w:hAnsi="Arial" w:cs="Arial"/>
        </w:rPr>
        <w:t xml:space="preserve">Rel-16 </w:t>
      </w:r>
      <w:r w:rsidRPr="00C50D51">
        <w:rPr>
          <w:rFonts w:ascii="Arial" w:hAnsi="Arial" w:cs="Arial"/>
        </w:rPr>
        <w:t xml:space="preserve">NR </w:t>
      </w:r>
      <w:proofErr w:type="spellStart"/>
      <w:r w:rsidR="008D4CDF" w:rsidRPr="00C50D51">
        <w:rPr>
          <w:rFonts w:ascii="Arial" w:hAnsi="Arial" w:cs="Arial"/>
        </w:rPr>
        <w:t>eURLLC</w:t>
      </w:r>
      <w:proofErr w:type="spellEnd"/>
      <w:r w:rsidR="008D4CDF" w:rsidRPr="00C50D51">
        <w:rPr>
          <w:rFonts w:ascii="Arial" w:hAnsi="Arial" w:cs="Arial"/>
        </w:rPr>
        <w:t xml:space="preserve"> </w:t>
      </w:r>
      <w:r w:rsidRPr="00C50D51">
        <w:rPr>
          <w:rFonts w:ascii="Arial" w:hAnsi="Arial" w:cs="Arial"/>
        </w:rPr>
        <w:t xml:space="preserve">and </w:t>
      </w:r>
      <w:proofErr w:type="spellStart"/>
      <w:r w:rsidRPr="00C50D51">
        <w:rPr>
          <w:rFonts w:ascii="Arial" w:hAnsi="Arial" w:cs="Arial"/>
        </w:rPr>
        <w:t>IIoT</w:t>
      </w:r>
      <w:proofErr w:type="spellEnd"/>
      <w:r w:rsidRPr="00C50D51">
        <w:rPr>
          <w:rFonts w:ascii="Arial" w:hAnsi="Arial" w:cs="Arial"/>
        </w:rPr>
        <w:t xml:space="preserve"> work items intend to provide</w:t>
      </w:r>
      <w:r w:rsidR="008D4CDF" w:rsidRPr="00C50D51">
        <w:rPr>
          <w:rFonts w:ascii="Arial" w:hAnsi="Arial" w:cs="Arial"/>
        </w:rPr>
        <w:t xml:space="preserve"> </w:t>
      </w:r>
      <w:r w:rsidRPr="00C50D51">
        <w:rPr>
          <w:rFonts w:ascii="Arial" w:hAnsi="Arial" w:cs="Arial"/>
        </w:rPr>
        <w:t>several</w:t>
      </w:r>
      <w:r w:rsidR="008D4CDF" w:rsidRPr="00C50D51">
        <w:rPr>
          <w:rFonts w:ascii="Arial" w:hAnsi="Arial" w:cs="Arial"/>
        </w:rPr>
        <w:t xml:space="preserve"> enhancements </w:t>
      </w:r>
      <w:r w:rsidRPr="00C50D51">
        <w:rPr>
          <w:rFonts w:ascii="Arial" w:hAnsi="Arial" w:cs="Arial"/>
        </w:rPr>
        <w:t xml:space="preserve">to the existing NR Rel-15 </w:t>
      </w:r>
      <w:r w:rsidR="008D4CDF" w:rsidRPr="00C50D51">
        <w:rPr>
          <w:rFonts w:ascii="Arial" w:hAnsi="Arial" w:cs="Arial"/>
        </w:rPr>
        <w:t xml:space="preserve">including </w:t>
      </w:r>
    </w:p>
    <w:p w14:paraId="1A5B5326" w14:textId="0E7E4FCD" w:rsidR="008D4CDF" w:rsidRPr="00C50D51" w:rsidRDefault="008D4CDF" w:rsidP="00C50D51">
      <w:pPr>
        <w:pStyle w:val="ListParagraph"/>
        <w:numPr>
          <w:ilvl w:val="0"/>
          <w:numId w:val="44"/>
        </w:numPr>
        <w:rPr>
          <w:rFonts w:ascii="Arial" w:eastAsia="Times New Roman" w:hAnsi="Arial" w:cs="Arial"/>
          <w:sz w:val="20"/>
          <w:szCs w:val="20"/>
          <w:lang w:val="en-US" w:eastAsia="zh-CN"/>
        </w:rPr>
      </w:pPr>
      <w:r w:rsidRPr="00C50D51">
        <w:rPr>
          <w:rFonts w:ascii="Arial" w:eastAsia="Times New Roman" w:hAnsi="Arial" w:cs="Arial"/>
          <w:sz w:val="20"/>
          <w:szCs w:val="20"/>
          <w:lang w:val="en-US" w:eastAsia="zh-CN"/>
        </w:rPr>
        <w:t>UCI enhancement to support sub-slot based HARQ-ACK feedback with possible K1 in unit of sub-slots.</w:t>
      </w:r>
    </w:p>
    <w:p w14:paraId="1EC823E5" w14:textId="399C1C0A" w:rsidR="008D4CDF" w:rsidRPr="00C50D51" w:rsidRDefault="009F1B8A" w:rsidP="00C50D51">
      <w:pPr>
        <w:pStyle w:val="ListParagraph"/>
        <w:numPr>
          <w:ilvl w:val="0"/>
          <w:numId w:val="44"/>
        </w:numPr>
        <w:rPr>
          <w:rFonts w:ascii="Arial" w:eastAsia="Times New Roman" w:hAnsi="Arial" w:cs="Arial"/>
          <w:sz w:val="20"/>
          <w:szCs w:val="20"/>
          <w:lang w:val="en-US" w:eastAsia="zh-CN"/>
        </w:rPr>
      </w:pPr>
      <w:r w:rsidRPr="00C50D51">
        <w:rPr>
          <w:rFonts w:ascii="Arial" w:eastAsia="Times New Roman" w:hAnsi="Arial" w:cs="Arial"/>
          <w:sz w:val="20"/>
          <w:szCs w:val="20"/>
          <w:lang w:val="en-US" w:eastAsia="zh-CN"/>
        </w:rPr>
        <w:t>Enhanced i</w:t>
      </w:r>
      <w:r w:rsidR="008D4CDF" w:rsidRPr="00C50D51">
        <w:rPr>
          <w:rFonts w:ascii="Arial" w:eastAsia="Times New Roman" w:hAnsi="Arial" w:cs="Arial"/>
          <w:sz w:val="20"/>
          <w:szCs w:val="20"/>
          <w:lang w:val="en-US" w:eastAsia="zh-CN"/>
        </w:rPr>
        <w:t>ntra</w:t>
      </w:r>
      <w:r w:rsidRPr="00C50D51">
        <w:rPr>
          <w:rFonts w:ascii="Arial" w:eastAsia="Times New Roman" w:hAnsi="Arial" w:cs="Arial"/>
          <w:sz w:val="20"/>
          <w:szCs w:val="20"/>
          <w:lang w:val="en-US" w:eastAsia="zh-CN"/>
        </w:rPr>
        <w:t>-</w:t>
      </w:r>
      <w:r w:rsidR="008D4CDF" w:rsidRPr="00C50D51">
        <w:rPr>
          <w:rFonts w:ascii="Arial" w:eastAsia="Times New Roman" w:hAnsi="Arial" w:cs="Arial"/>
          <w:sz w:val="20"/>
          <w:szCs w:val="20"/>
          <w:lang w:val="en-US" w:eastAsia="zh-CN"/>
        </w:rPr>
        <w:t xml:space="preserve">UE </w:t>
      </w:r>
      <w:r w:rsidRPr="00C50D51">
        <w:rPr>
          <w:rFonts w:ascii="Arial" w:eastAsia="Times New Roman" w:hAnsi="Arial" w:cs="Arial"/>
          <w:sz w:val="20"/>
          <w:szCs w:val="20"/>
          <w:lang w:val="en-US" w:eastAsia="zh-CN"/>
        </w:rPr>
        <w:t>UL</w:t>
      </w:r>
      <w:r w:rsidR="008D4CDF" w:rsidRPr="00C50D51">
        <w:rPr>
          <w:rFonts w:ascii="Arial" w:eastAsia="Times New Roman" w:hAnsi="Arial" w:cs="Arial"/>
          <w:sz w:val="20"/>
          <w:szCs w:val="20"/>
          <w:lang w:val="en-US" w:eastAsia="zh-CN"/>
        </w:rPr>
        <w:t xml:space="preserve"> </w:t>
      </w:r>
      <w:r w:rsidRPr="00C50D51">
        <w:rPr>
          <w:rFonts w:ascii="Arial" w:eastAsia="Times New Roman" w:hAnsi="Arial" w:cs="Arial"/>
          <w:sz w:val="20"/>
          <w:szCs w:val="20"/>
          <w:lang w:val="en-US" w:eastAsia="zh-CN"/>
        </w:rPr>
        <w:t>transmission prioritization/multiplexing</w:t>
      </w:r>
    </w:p>
    <w:p w14:paraId="0FC9346D" w14:textId="77B7DD6D" w:rsidR="009F1B8A" w:rsidRDefault="009F1B8A" w:rsidP="00C50D51">
      <w:pPr>
        <w:pStyle w:val="ListParagraph"/>
        <w:numPr>
          <w:ilvl w:val="0"/>
          <w:numId w:val="44"/>
        </w:numPr>
        <w:rPr>
          <w:rFonts w:ascii="Arial" w:eastAsia="Times New Roman" w:hAnsi="Arial" w:cs="Arial"/>
          <w:sz w:val="20"/>
          <w:szCs w:val="20"/>
          <w:lang w:val="en-US" w:eastAsia="zh-CN"/>
        </w:rPr>
      </w:pPr>
      <w:r w:rsidRPr="00C50D51">
        <w:rPr>
          <w:rFonts w:ascii="Arial" w:eastAsia="Times New Roman" w:hAnsi="Arial" w:cs="Arial"/>
          <w:sz w:val="20"/>
          <w:szCs w:val="20"/>
          <w:lang w:val="en-US" w:eastAsia="zh-CN"/>
        </w:rPr>
        <w:t>Enhanced inter-UE UL transmission prioritization/multiplexing</w:t>
      </w:r>
    </w:p>
    <w:p w14:paraId="63B695F5" w14:textId="77777777" w:rsidR="00AD6F86" w:rsidRPr="00C50D51" w:rsidRDefault="00AD6F86" w:rsidP="00AD6F86">
      <w:pPr>
        <w:pStyle w:val="ListParagraph"/>
        <w:rPr>
          <w:rFonts w:ascii="Arial" w:eastAsia="Times New Roman" w:hAnsi="Arial" w:cs="Arial"/>
          <w:sz w:val="20"/>
          <w:szCs w:val="20"/>
          <w:lang w:val="en-US" w:eastAsia="zh-CN"/>
        </w:rPr>
      </w:pPr>
    </w:p>
    <w:p w14:paraId="0DADBB52" w14:textId="0CFF6D33" w:rsidR="00E53372" w:rsidRPr="00C50D51" w:rsidRDefault="00A045D0" w:rsidP="00C50D51">
      <w:pPr>
        <w:rPr>
          <w:rFonts w:ascii="Arial" w:hAnsi="Arial" w:cs="Arial"/>
        </w:rPr>
      </w:pPr>
      <w:r w:rsidRPr="00C50D51">
        <w:rPr>
          <w:rFonts w:ascii="Arial" w:hAnsi="Arial" w:cs="Arial"/>
        </w:rPr>
        <w:t>Most of these enhancements can be enabled by having some form of physical layer indication in the scheduling DCI</w:t>
      </w:r>
      <w:r w:rsidR="00E53372" w:rsidRPr="00C50D51">
        <w:rPr>
          <w:rFonts w:ascii="Arial" w:hAnsi="Arial" w:cs="Arial"/>
        </w:rPr>
        <w:t xml:space="preserve"> either as</w:t>
      </w:r>
      <w:r w:rsidRPr="00C50D51">
        <w:rPr>
          <w:rFonts w:ascii="Arial" w:hAnsi="Arial" w:cs="Arial"/>
        </w:rPr>
        <w:t xml:space="preserve"> an explicit indication in DCI field</w:t>
      </w:r>
      <w:r w:rsidR="00E53372" w:rsidRPr="00C50D51">
        <w:rPr>
          <w:rFonts w:ascii="Arial" w:hAnsi="Arial" w:cs="Arial"/>
        </w:rPr>
        <w:t xml:space="preserve"> or an</w:t>
      </w:r>
      <w:r w:rsidRPr="00C50D51">
        <w:rPr>
          <w:rFonts w:ascii="Arial" w:hAnsi="Arial" w:cs="Arial"/>
        </w:rPr>
        <w:t xml:space="preserve"> </w:t>
      </w:r>
      <w:r w:rsidR="00E53372" w:rsidRPr="00C50D51">
        <w:rPr>
          <w:rFonts w:ascii="Arial" w:hAnsi="Arial" w:cs="Arial"/>
        </w:rPr>
        <w:t xml:space="preserve">implicit indication through </w:t>
      </w:r>
      <w:r w:rsidRPr="00C50D51">
        <w:rPr>
          <w:rFonts w:ascii="Arial" w:hAnsi="Arial" w:cs="Arial"/>
        </w:rPr>
        <w:t>specific RNTI</w:t>
      </w:r>
      <w:r w:rsidR="00E53372" w:rsidRPr="00C50D51">
        <w:rPr>
          <w:rFonts w:ascii="Arial" w:hAnsi="Arial" w:cs="Arial"/>
        </w:rPr>
        <w:t xml:space="preserve"> or</w:t>
      </w:r>
      <w:r w:rsidRPr="00C50D51">
        <w:rPr>
          <w:rFonts w:ascii="Arial" w:hAnsi="Arial" w:cs="Arial"/>
        </w:rPr>
        <w:t xml:space="preserve"> specific search space, etc.</w:t>
      </w:r>
      <w:r w:rsidR="00E53372" w:rsidRPr="00C50D51">
        <w:rPr>
          <w:rFonts w:ascii="Arial" w:hAnsi="Arial" w:cs="Arial"/>
        </w:rPr>
        <w:t xml:space="preserve"> Moreover</w:t>
      </w:r>
      <w:r w:rsidRPr="00C50D51">
        <w:rPr>
          <w:rFonts w:ascii="Arial" w:hAnsi="Arial" w:cs="Arial"/>
        </w:rPr>
        <w:t xml:space="preserve">, there exist </w:t>
      </w:r>
      <w:r w:rsidR="00E53372" w:rsidRPr="00C50D51">
        <w:rPr>
          <w:rFonts w:ascii="Arial" w:hAnsi="Arial" w:cs="Arial"/>
        </w:rPr>
        <w:t>other</w:t>
      </w:r>
      <w:r w:rsidR="000F4B0B" w:rsidRPr="00C50D51">
        <w:rPr>
          <w:rFonts w:ascii="Arial" w:hAnsi="Arial" w:cs="Arial"/>
        </w:rPr>
        <w:t xml:space="preserve"> enhancements </w:t>
      </w:r>
      <w:r w:rsidRPr="00C50D51">
        <w:rPr>
          <w:rFonts w:ascii="Arial" w:hAnsi="Arial" w:cs="Arial"/>
        </w:rPr>
        <w:t xml:space="preserve">in </w:t>
      </w:r>
      <w:r w:rsidR="000F4B0B" w:rsidRPr="00C50D51">
        <w:rPr>
          <w:rFonts w:ascii="Arial" w:hAnsi="Arial" w:cs="Arial"/>
        </w:rPr>
        <w:t xml:space="preserve">other WIs </w:t>
      </w:r>
      <w:r w:rsidR="00E53372" w:rsidRPr="00C50D51">
        <w:rPr>
          <w:rFonts w:ascii="Arial" w:hAnsi="Arial" w:cs="Arial"/>
        </w:rPr>
        <w:lastRenderedPageBreak/>
        <w:t xml:space="preserve">such as </w:t>
      </w:r>
      <w:r w:rsidR="000F4B0B" w:rsidRPr="00C50D51">
        <w:rPr>
          <w:rFonts w:ascii="Arial" w:hAnsi="Arial" w:cs="Arial"/>
        </w:rPr>
        <w:t xml:space="preserve">NR-U and </w:t>
      </w:r>
      <w:r w:rsidR="00E53372" w:rsidRPr="00C50D51">
        <w:rPr>
          <w:rFonts w:ascii="Arial" w:hAnsi="Arial" w:cs="Arial"/>
        </w:rPr>
        <w:t xml:space="preserve">MIMO </w:t>
      </w:r>
      <w:r w:rsidR="000F4B0B" w:rsidRPr="00C50D51">
        <w:rPr>
          <w:rFonts w:ascii="Arial" w:hAnsi="Arial" w:cs="Arial"/>
        </w:rPr>
        <w:t xml:space="preserve">multi-TRP discussions which could result in the need for new </w:t>
      </w:r>
      <w:r w:rsidR="00F57894" w:rsidRPr="00C50D51">
        <w:rPr>
          <w:rFonts w:ascii="Arial" w:hAnsi="Arial" w:cs="Arial"/>
        </w:rPr>
        <w:t xml:space="preserve">dynamic </w:t>
      </w:r>
      <w:r w:rsidR="000F4B0B" w:rsidRPr="00C50D51">
        <w:rPr>
          <w:rFonts w:ascii="Arial" w:hAnsi="Arial" w:cs="Arial"/>
        </w:rPr>
        <w:t xml:space="preserve">indications in the DCI. </w:t>
      </w:r>
    </w:p>
    <w:p w14:paraId="7C71A759" w14:textId="3E0CF3A0" w:rsidR="00E53372" w:rsidRPr="00C50D51" w:rsidRDefault="000F4B0B" w:rsidP="00C50D51">
      <w:pPr>
        <w:rPr>
          <w:rFonts w:ascii="Arial" w:hAnsi="Arial" w:cs="Arial"/>
        </w:rPr>
      </w:pPr>
      <w:r w:rsidRPr="00C50D51">
        <w:rPr>
          <w:rFonts w:ascii="Arial" w:hAnsi="Arial" w:cs="Arial"/>
        </w:rPr>
        <w:t xml:space="preserve">To keep a </w:t>
      </w:r>
      <w:r w:rsidR="00A84208" w:rsidRPr="00C50D51">
        <w:rPr>
          <w:rFonts w:ascii="Arial" w:hAnsi="Arial" w:cs="Arial"/>
        </w:rPr>
        <w:t>clean design</w:t>
      </w:r>
      <w:r w:rsidRPr="00C50D51">
        <w:rPr>
          <w:rFonts w:ascii="Arial" w:hAnsi="Arial" w:cs="Arial"/>
        </w:rPr>
        <w:t xml:space="preserve"> with good flexibility for </w:t>
      </w:r>
      <w:r w:rsidR="00C132C8" w:rsidRPr="00C50D51">
        <w:rPr>
          <w:rFonts w:ascii="Arial" w:hAnsi="Arial" w:cs="Arial"/>
        </w:rPr>
        <w:t>potential</w:t>
      </w:r>
      <w:r w:rsidRPr="00C50D51">
        <w:rPr>
          <w:rFonts w:ascii="Arial" w:hAnsi="Arial" w:cs="Arial"/>
        </w:rPr>
        <w:t xml:space="preserve"> new</w:t>
      </w:r>
      <w:r w:rsidR="00E53372" w:rsidRPr="00C50D51">
        <w:rPr>
          <w:rFonts w:ascii="Arial" w:hAnsi="Arial" w:cs="Arial"/>
        </w:rPr>
        <w:t xml:space="preserve"> dynamic</w:t>
      </w:r>
      <w:r w:rsidRPr="00C50D51">
        <w:rPr>
          <w:rFonts w:ascii="Arial" w:hAnsi="Arial" w:cs="Arial"/>
        </w:rPr>
        <w:t xml:space="preserve"> indications, </w:t>
      </w:r>
      <w:r w:rsidR="00F57894" w:rsidRPr="00C50D51">
        <w:rPr>
          <w:rFonts w:ascii="Arial" w:hAnsi="Arial" w:cs="Arial"/>
        </w:rPr>
        <w:t>we</w:t>
      </w:r>
      <w:r w:rsidRPr="00C50D51">
        <w:rPr>
          <w:rFonts w:ascii="Arial" w:hAnsi="Arial" w:cs="Arial"/>
        </w:rPr>
        <w:t xml:space="preserve"> propos</w:t>
      </w:r>
      <w:r w:rsidR="00F57894" w:rsidRPr="00C50D51">
        <w:rPr>
          <w:rFonts w:ascii="Arial" w:hAnsi="Arial" w:cs="Arial"/>
        </w:rPr>
        <w:t>e</w:t>
      </w:r>
      <w:r w:rsidRPr="00C50D51">
        <w:rPr>
          <w:rFonts w:ascii="Arial" w:hAnsi="Arial" w:cs="Arial"/>
        </w:rPr>
        <w:t xml:space="preserve"> </w:t>
      </w:r>
      <w:r w:rsidR="00F57894" w:rsidRPr="00C50D51">
        <w:rPr>
          <w:rFonts w:ascii="Arial" w:hAnsi="Arial" w:cs="Arial"/>
        </w:rPr>
        <w:t>to introduce</w:t>
      </w:r>
      <w:r w:rsidRPr="00C50D51">
        <w:rPr>
          <w:rFonts w:ascii="Arial" w:hAnsi="Arial" w:cs="Arial"/>
        </w:rPr>
        <w:t xml:space="preserve"> a </w:t>
      </w:r>
      <w:r w:rsidR="00E53372" w:rsidRPr="00C50D51">
        <w:rPr>
          <w:rFonts w:ascii="Arial" w:hAnsi="Arial" w:cs="Arial"/>
        </w:rPr>
        <w:t xml:space="preserve">generic </w:t>
      </w:r>
      <w:r w:rsidRPr="00C50D51">
        <w:rPr>
          <w:rFonts w:ascii="Arial" w:hAnsi="Arial" w:cs="Arial"/>
        </w:rPr>
        <w:t xml:space="preserve">new DCI field for </w:t>
      </w:r>
      <w:r w:rsidR="00E53372" w:rsidRPr="00C50D51">
        <w:rPr>
          <w:rFonts w:ascii="Arial" w:hAnsi="Arial" w:cs="Arial"/>
        </w:rPr>
        <w:t xml:space="preserve">indicating </w:t>
      </w:r>
      <w:r w:rsidR="00847F2E" w:rsidRPr="00C50D51">
        <w:rPr>
          <w:rFonts w:ascii="Arial" w:hAnsi="Arial" w:cs="Arial"/>
        </w:rPr>
        <w:t xml:space="preserve">physical layer configuration </w:t>
      </w:r>
      <w:r w:rsidR="002B1D54" w:rsidRPr="00C50D51">
        <w:rPr>
          <w:rFonts w:ascii="Arial" w:hAnsi="Arial" w:cs="Arial"/>
        </w:rPr>
        <w:t>sets/</w:t>
      </w:r>
      <w:r w:rsidR="00847F2E" w:rsidRPr="00C50D51">
        <w:rPr>
          <w:rFonts w:ascii="Arial" w:hAnsi="Arial" w:cs="Arial"/>
        </w:rPr>
        <w:t>options</w:t>
      </w:r>
      <w:r w:rsidRPr="00C50D51">
        <w:rPr>
          <w:rFonts w:ascii="Arial" w:hAnsi="Arial" w:cs="Arial"/>
        </w:rPr>
        <w:t xml:space="preserve">. </w:t>
      </w:r>
    </w:p>
    <w:p w14:paraId="4AF67D8D" w14:textId="11EB2083" w:rsidR="001E5ED5" w:rsidRPr="00C50D51" w:rsidRDefault="001E5ED5" w:rsidP="00C50D51">
      <w:pPr>
        <w:rPr>
          <w:rFonts w:ascii="Arial" w:hAnsi="Arial" w:cs="Arial"/>
        </w:rPr>
      </w:pPr>
      <w:r w:rsidRPr="00C50D51">
        <w:rPr>
          <w:rFonts w:ascii="Arial" w:hAnsi="Arial" w:cs="Arial"/>
        </w:rPr>
        <w:t xml:space="preserve">The field </w:t>
      </w:r>
      <w:r w:rsidR="00F57894" w:rsidRPr="00C50D51">
        <w:rPr>
          <w:rFonts w:ascii="Arial" w:hAnsi="Arial" w:cs="Arial"/>
        </w:rPr>
        <w:t xml:space="preserve">can </w:t>
      </w:r>
      <w:r w:rsidRPr="00C50D51">
        <w:rPr>
          <w:rFonts w:ascii="Arial" w:hAnsi="Arial" w:cs="Arial"/>
        </w:rPr>
        <w:t xml:space="preserve">provide an index pointing to one of several </w:t>
      </w:r>
      <w:r w:rsidR="009D09A5" w:rsidRPr="00C50D51">
        <w:rPr>
          <w:rFonts w:ascii="Arial" w:hAnsi="Arial" w:cs="Arial"/>
        </w:rPr>
        <w:t>(</w:t>
      </w:r>
      <w:r w:rsidRPr="00C50D51">
        <w:rPr>
          <w:rFonts w:ascii="Arial" w:hAnsi="Arial" w:cs="Arial"/>
        </w:rPr>
        <w:t>RRC-configured</w:t>
      </w:r>
      <w:r w:rsidR="009D09A5" w:rsidRPr="00C50D51">
        <w:rPr>
          <w:rFonts w:ascii="Arial" w:hAnsi="Arial" w:cs="Arial"/>
        </w:rPr>
        <w:t>)</w:t>
      </w:r>
      <w:r w:rsidRPr="00C50D51">
        <w:rPr>
          <w:rFonts w:ascii="Arial" w:hAnsi="Arial" w:cs="Arial"/>
        </w:rPr>
        <w:t xml:space="preserve"> configuration </w:t>
      </w:r>
      <w:r w:rsidR="002B1D54" w:rsidRPr="00C50D51">
        <w:rPr>
          <w:rFonts w:ascii="Arial" w:hAnsi="Arial" w:cs="Arial"/>
        </w:rPr>
        <w:t>sets/</w:t>
      </w:r>
      <w:r w:rsidRPr="00C50D51">
        <w:rPr>
          <w:rFonts w:ascii="Arial" w:hAnsi="Arial" w:cs="Arial"/>
        </w:rPr>
        <w:t>options where each option contains</w:t>
      </w:r>
      <w:r w:rsidR="00F603C1" w:rsidRPr="00C50D51">
        <w:rPr>
          <w:rFonts w:ascii="Arial" w:hAnsi="Arial" w:cs="Arial"/>
        </w:rPr>
        <w:t xml:space="preserve"> e.g.</w:t>
      </w:r>
      <w:r w:rsidRPr="00C50D51">
        <w:rPr>
          <w:rFonts w:ascii="Arial" w:hAnsi="Arial" w:cs="Arial"/>
        </w:rPr>
        <w:t xml:space="preserve"> information about one or more </w:t>
      </w:r>
      <w:r w:rsidR="002B1D54" w:rsidRPr="00C50D51">
        <w:rPr>
          <w:rFonts w:ascii="Arial" w:hAnsi="Arial" w:cs="Arial"/>
        </w:rPr>
        <w:t xml:space="preserve">parameters such as </w:t>
      </w:r>
    </w:p>
    <w:p w14:paraId="5D049EE3" w14:textId="044AFDD6" w:rsidR="00E53372" w:rsidRPr="00C50D51" w:rsidRDefault="000F4B0B" w:rsidP="00C50D51">
      <w:pPr>
        <w:pStyle w:val="ListParagraph"/>
        <w:numPr>
          <w:ilvl w:val="0"/>
          <w:numId w:val="45"/>
        </w:numPr>
        <w:rPr>
          <w:rFonts w:ascii="Arial" w:eastAsia="Times New Roman" w:hAnsi="Arial" w:cs="Arial"/>
          <w:sz w:val="20"/>
          <w:szCs w:val="20"/>
          <w:lang w:val="en-US" w:eastAsia="zh-CN"/>
        </w:rPr>
      </w:pPr>
      <w:r w:rsidRPr="00C50D51">
        <w:rPr>
          <w:rFonts w:ascii="Arial" w:eastAsia="Times New Roman" w:hAnsi="Arial" w:cs="Arial"/>
          <w:sz w:val="20"/>
          <w:szCs w:val="20"/>
          <w:lang w:val="en-US" w:eastAsia="zh-CN"/>
        </w:rPr>
        <w:t>Transmission</w:t>
      </w:r>
      <w:r w:rsidR="00E53372" w:rsidRPr="00C50D51">
        <w:rPr>
          <w:rFonts w:ascii="Arial" w:eastAsia="Times New Roman" w:hAnsi="Arial" w:cs="Arial"/>
          <w:sz w:val="20"/>
          <w:szCs w:val="20"/>
          <w:lang w:val="en-US" w:eastAsia="zh-CN"/>
        </w:rPr>
        <w:t>/grant</w:t>
      </w:r>
      <w:r w:rsidRPr="00C50D51">
        <w:rPr>
          <w:rFonts w:ascii="Arial" w:eastAsia="Times New Roman" w:hAnsi="Arial" w:cs="Arial"/>
          <w:sz w:val="20"/>
          <w:szCs w:val="20"/>
          <w:lang w:val="en-US" w:eastAsia="zh-CN"/>
        </w:rPr>
        <w:t xml:space="preserve"> priority </w:t>
      </w:r>
    </w:p>
    <w:p w14:paraId="31B924DC" w14:textId="6D7A197C" w:rsidR="000F4B0B" w:rsidRPr="00C50D51" w:rsidRDefault="00E53372" w:rsidP="00C50D51">
      <w:pPr>
        <w:pStyle w:val="ListParagraph"/>
        <w:numPr>
          <w:ilvl w:val="1"/>
          <w:numId w:val="45"/>
        </w:numPr>
        <w:rPr>
          <w:rFonts w:ascii="Arial" w:eastAsia="Times New Roman" w:hAnsi="Arial" w:cs="Arial"/>
          <w:sz w:val="20"/>
          <w:szCs w:val="20"/>
          <w:lang w:val="en-US" w:eastAsia="zh-CN"/>
        </w:rPr>
      </w:pPr>
      <w:r w:rsidRPr="00C50D51">
        <w:rPr>
          <w:rFonts w:ascii="Arial" w:eastAsia="Times New Roman" w:hAnsi="Arial" w:cs="Arial"/>
          <w:sz w:val="20"/>
          <w:szCs w:val="20"/>
          <w:lang w:val="en-US" w:eastAsia="zh-CN"/>
        </w:rPr>
        <w:t>e.g., to</w:t>
      </w:r>
      <w:r w:rsidR="000F4B0B" w:rsidRPr="00C50D51">
        <w:rPr>
          <w:rFonts w:ascii="Arial" w:eastAsia="Times New Roman" w:hAnsi="Arial" w:cs="Arial"/>
          <w:sz w:val="20"/>
          <w:szCs w:val="20"/>
          <w:lang w:val="en-US" w:eastAsia="zh-CN"/>
        </w:rPr>
        <w:t xml:space="preserve"> indicat</w:t>
      </w:r>
      <w:r w:rsidRPr="00C50D51">
        <w:rPr>
          <w:rFonts w:ascii="Arial" w:eastAsia="Times New Roman" w:hAnsi="Arial" w:cs="Arial"/>
          <w:sz w:val="20"/>
          <w:szCs w:val="20"/>
          <w:lang w:val="en-US" w:eastAsia="zh-CN"/>
        </w:rPr>
        <w:t>e</w:t>
      </w:r>
      <w:r w:rsidR="000F4B0B" w:rsidRPr="00C50D51">
        <w:rPr>
          <w:rFonts w:ascii="Arial" w:eastAsia="Times New Roman" w:hAnsi="Arial" w:cs="Arial"/>
          <w:sz w:val="20"/>
          <w:szCs w:val="20"/>
          <w:lang w:val="en-US" w:eastAsia="zh-CN"/>
        </w:rPr>
        <w:t xml:space="preserve"> that </w:t>
      </w:r>
      <w:r w:rsidR="006050D9" w:rsidRPr="00C50D51">
        <w:rPr>
          <w:rFonts w:ascii="Arial" w:eastAsia="Times New Roman" w:hAnsi="Arial" w:cs="Arial"/>
          <w:sz w:val="20"/>
          <w:szCs w:val="20"/>
          <w:lang w:val="en-US" w:eastAsia="zh-CN"/>
        </w:rPr>
        <w:t xml:space="preserve">an </w:t>
      </w:r>
      <w:r w:rsidR="000F4B0B" w:rsidRPr="00C50D51">
        <w:rPr>
          <w:rFonts w:ascii="Arial" w:eastAsia="Times New Roman" w:hAnsi="Arial" w:cs="Arial"/>
          <w:sz w:val="20"/>
          <w:szCs w:val="20"/>
          <w:lang w:val="en-US" w:eastAsia="zh-CN"/>
        </w:rPr>
        <w:t>UL grant is intended for UL data from high priority LCH</w:t>
      </w:r>
      <w:r w:rsidRPr="00C50D51">
        <w:rPr>
          <w:rFonts w:ascii="Arial" w:eastAsia="Times New Roman" w:hAnsi="Arial" w:cs="Arial"/>
          <w:sz w:val="20"/>
          <w:szCs w:val="20"/>
          <w:lang w:val="en-US" w:eastAsia="zh-CN"/>
        </w:rPr>
        <w:t xml:space="preserve"> for intra-UE UL prioritization</w:t>
      </w:r>
      <w:r w:rsidR="000F4B0B" w:rsidRPr="00C50D51">
        <w:rPr>
          <w:rFonts w:ascii="Arial" w:eastAsia="Times New Roman" w:hAnsi="Arial" w:cs="Arial"/>
          <w:sz w:val="20"/>
          <w:szCs w:val="20"/>
          <w:lang w:val="en-US" w:eastAsia="zh-CN"/>
        </w:rPr>
        <w:t>.</w:t>
      </w:r>
    </w:p>
    <w:p w14:paraId="45953C46" w14:textId="44534276" w:rsidR="00E53372" w:rsidRPr="00C50D51" w:rsidRDefault="00E53372" w:rsidP="00C50D51">
      <w:pPr>
        <w:pStyle w:val="ListParagraph"/>
        <w:numPr>
          <w:ilvl w:val="0"/>
          <w:numId w:val="45"/>
        </w:numPr>
        <w:rPr>
          <w:rFonts w:ascii="Arial" w:eastAsia="Times New Roman" w:hAnsi="Arial" w:cs="Arial"/>
          <w:sz w:val="20"/>
          <w:szCs w:val="20"/>
          <w:lang w:val="en-US" w:eastAsia="zh-CN"/>
        </w:rPr>
      </w:pPr>
      <w:r w:rsidRPr="00C50D51">
        <w:rPr>
          <w:rFonts w:ascii="Arial" w:eastAsia="Times New Roman" w:hAnsi="Arial" w:cs="Arial"/>
          <w:sz w:val="20"/>
          <w:szCs w:val="20"/>
          <w:lang w:val="en-US" w:eastAsia="zh-CN"/>
        </w:rPr>
        <w:t xml:space="preserve">K1 table </w:t>
      </w:r>
      <w:r w:rsidR="002B1D54" w:rsidRPr="00C50D51">
        <w:rPr>
          <w:rFonts w:ascii="Arial" w:eastAsia="Times New Roman" w:hAnsi="Arial" w:cs="Arial"/>
          <w:sz w:val="20"/>
          <w:szCs w:val="20"/>
          <w:lang w:val="en-US" w:eastAsia="zh-CN"/>
        </w:rPr>
        <w:t>index</w:t>
      </w:r>
    </w:p>
    <w:p w14:paraId="1708F498" w14:textId="658CEDF6" w:rsidR="000F4B0B" w:rsidRPr="00C50D51" w:rsidRDefault="006A1229" w:rsidP="00C50D51">
      <w:pPr>
        <w:pStyle w:val="ListParagraph"/>
        <w:numPr>
          <w:ilvl w:val="1"/>
          <w:numId w:val="45"/>
        </w:numPr>
        <w:rPr>
          <w:rFonts w:ascii="Arial" w:eastAsia="Times New Roman" w:hAnsi="Arial" w:cs="Arial"/>
          <w:sz w:val="20"/>
          <w:szCs w:val="20"/>
          <w:lang w:val="en-US" w:eastAsia="zh-CN"/>
        </w:rPr>
      </w:pPr>
      <w:r w:rsidRPr="00C50D51">
        <w:rPr>
          <w:rFonts w:ascii="Arial" w:eastAsia="Times New Roman" w:hAnsi="Arial" w:cs="Arial"/>
          <w:sz w:val="20"/>
          <w:szCs w:val="20"/>
          <w:lang w:val="en-US" w:eastAsia="zh-CN"/>
        </w:rPr>
        <w:t>e.g., t</w:t>
      </w:r>
      <w:r w:rsidR="00E53372" w:rsidRPr="00C50D51">
        <w:rPr>
          <w:rFonts w:ascii="Arial" w:eastAsia="Times New Roman" w:hAnsi="Arial" w:cs="Arial"/>
          <w:sz w:val="20"/>
          <w:szCs w:val="20"/>
          <w:lang w:val="en-US" w:eastAsia="zh-CN"/>
        </w:rPr>
        <w:t xml:space="preserve">o indicate </w:t>
      </w:r>
      <w:r w:rsidR="00C14A6F" w:rsidRPr="00C50D51">
        <w:rPr>
          <w:rFonts w:ascii="Arial" w:eastAsia="Times New Roman" w:hAnsi="Arial" w:cs="Arial"/>
          <w:sz w:val="20"/>
          <w:szCs w:val="20"/>
          <w:lang w:val="en-US" w:eastAsia="zh-CN"/>
        </w:rPr>
        <w:t>which</w:t>
      </w:r>
      <w:r w:rsidR="00E53372" w:rsidRPr="00C50D51">
        <w:rPr>
          <w:rFonts w:ascii="Arial" w:eastAsia="Times New Roman" w:hAnsi="Arial" w:cs="Arial"/>
          <w:sz w:val="20"/>
          <w:szCs w:val="20"/>
          <w:lang w:val="en-US" w:eastAsia="zh-CN"/>
        </w:rPr>
        <w:t xml:space="preserve"> of the configured K1 tables </w:t>
      </w:r>
      <w:r w:rsidR="00C14A6F" w:rsidRPr="00C50D51">
        <w:rPr>
          <w:rFonts w:ascii="Arial" w:eastAsia="Times New Roman" w:hAnsi="Arial" w:cs="Arial"/>
          <w:sz w:val="20"/>
          <w:szCs w:val="20"/>
          <w:lang w:val="en-US" w:eastAsia="zh-CN"/>
        </w:rPr>
        <w:t xml:space="preserve">to </w:t>
      </w:r>
      <w:r w:rsidR="00E53372" w:rsidRPr="00C50D51">
        <w:rPr>
          <w:rFonts w:ascii="Arial" w:eastAsia="Times New Roman" w:hAnsi="Arial" w:cs="Arial"/>
          <w:sz w:val="20"/>
          <w:szCs w:val="20"/>
          <w:lang w:val="en-US" w:eastAsia="zh-CN"/>
        </w:rPr>
        <w:t>use.</w:t>
      </w:r>
      <w:r w:rsidR="00C14A6F" w:rsidRPr="00C50D51">
        <w:rPr>
          <w:rFonts w:ascii="Arial" w:eastAsia="Times New Roman" w:hAnsi="Arial" w:cs="Arial"/>
          <w:sz w:val="20"/>
          <w:szCs w:val="20"/>
          <w:lang w:val="en-US" w:eastAsia="zh-CN"/>
        </w:rPr>
        <w:t xml:space="preserve"> Different tables may be separated by value contents or by unit of the values (</w:t>
      </w:r>
      <w:r w:rsidR="000F4B0B" w:rsidRPr="00C50D51">
        <w:rPr>
          <w:rFonts w:ascii="Arial" w:eastAsia="Times New Roman" w:hAnsi="Arial" w:cs="Arial"/>
          <w:sz w:val="20"/>
          <w:szCs w:val="20"/>
          <w:lang w:val="en-US" w:eastAsia="zh-CN"/>
        </w:rPr>
        <w:t xml:space="preserve">sub-slot </w:t>
      </w:r>
      <w:r w:rsidR="00C14A6F" w:rsidRPr="00C50D51">
        <w:rPr>
          <w:rFonts w:ascii="Arial" w:eastAsia="Times New Roman" w:hAnsi="Arial" w:cs="Arial"/>
          <w:sz w:val="20"/>
          <w:szCs w:val="20"/>
          <w:lang w:val="en-US" w:eastAsia="zh-CN"/>
        </w:rPr>
        <w:t>vs slot).</w:t>
      </w:r>
    </w:p>
    <w:p w14:paraId="7AB7D979" w14:textId="6A91EA21" w:rsidR="00E53372" w:rsidRPr="00C50D51" w:rsidRDefault="000F4B0B" w:rsidP="00C50D51">
      <w:pPr>
        <w:pStyle w:val="ListParagraph"/>
        <w:numPr>
          <w:ilvl w:val="0"/>
          <w:numId w:val="45"/>
        </w:numPr>
        <w:rPr>
          <w:rFonts w:ascii="Arial" w:eastAsia="Times New Roman" w:hAnsi="Arial" w:cs="Arial"/>
          <w:sz w:val="20"/>
          <w:szCs w:val="20"/>
          <w:lang w:val="en-US" w:eastAsia="zh-CN"/>
        </w:rPr>
      </w:pPr>
      <w:r w:rsidRPr="00C50D51">
        <w:rPr>
          <w:rFonts w:ascii="Arial" w:eastAsia="Times New Roman" w:hAnsi="Arial" w:cs="Arial"/>
          <w:sz w:val="20"/>
          <w:szCs w:val="20"/>
          <w:lang w:val="en-US" w:eastAsia="zh-CN"/>
        </w:rPr>
        <w:t xml:space="preserve">Power boosting </w:t>
      </w:r>
    </w:p>
    <w:p w14:paraId="556ECF06" w14:textId="5B49A0D3" w:rsidR="000F4B0B" w:rsidRPr="00C50D51" w:rsidRDefault="000F4B0B" w:rsidP="00C50D51">
      <w:pPr>
        <w:pStyle w:val="ListParagraph"/>
        <w:numPr>
          <w:ilvl w:val="1"/>
          <w:numId w:val="45"/>
        </w:numPr>
        <w:rPr>
          <w:rFonts w:ascii="Arial" w:eastAsia="Times New Roman" w:hAnsi="Arial" w:cs="Arial"/>
          <w:sz w:val="20"/>
          <w:szCs w:val="20"/>
          <w:lang w:val="en-US" w:eastAsia="zh-CN"/>
        </w:rPr>
      </w:pPr>
      <w:r w:rsidRPr="00C50D51">
        <w:rPr>
          <w:rFonts w:ascii="Arial" w:eastAsia="Times New Roman" w:hAnsi="Arial" w:cs="Arial"/>
          <w:sz w:val="20"/>
          <w:szCs w:val="20"/>
          <w:lang w:val="en-US" w:eastAsia="zh-CN"/>
        </w:rPr>
        <w:t xml:space="preserve">e.g., </w:t>
      </w:r>
      <w:r w:rsidR="006A1229" w:rsidRPr="00C50D51">
        <w:rPr>
          <w:rFonts w:ascii="Arial" w:eastAsia="Times New Roman" w:hAnsi="Arial" w:cs="Arial"/>
          <w:sz w:val="20"/>
          <w:szCs w:val="20"/>
          <w:lang w:val="en-US" w:eastAsia="zh-CN"/>
        </w:rPr>
        <w:t xml:space="preserve">to indicate </w:t>
      </w:r>
      <w:r w:rsidRPr="00C50D51">
        <w:rPr>
          <w:rFonts w:ascii="Arial" w:eastAsia="Times New Roman" w:hAnsi="Arial" w:cs="Arial"/>
          <w:sz w:val="20"/>
          <w:szCs w:val="20"/>
          <w:lang w:val="en-US" w:eastAsia="zh-CN"/>
        </w:rPr>
        <w:t xml:space="preserve">whether to </w:t>
      </w:r>
      <w:r w:rsidR="006A1229" w:rsidRPr="00C50D51">
        <w:rPr>
          <w:rFonts w:ascii="Arial" w:eastAsia="Times New Roman" w:hAnsi="Arial" w:cs="Arial"/>
          <w:sz w:val="20"/>
          <w:szCs w:val="20"/>
          <w:lang w:val="en-US" w:eastAsia="zh-CN"/>
        </w:rPr>
        <w:t>power-</w:t>
      </w:r>
      <w:r w:rsidRPr="00C50D51">
        <w:rPr>
          <w:rFonts w:ascii="Arial" w:eastAsia="Times New Roman" w:hAnsi="Arial" w:cs="Arial"/>
          <w:sz w:val="20"/>
          <w:szCs w:val="20"/>
          <w:lang w:val="en-US" w:eastAsia="zh-CN"/>
        </w:rPr>
        <w:t xml:space="preserve">boost </w:t>
      </w:r>
      <w:r w:rsidR="006A1229" w:rsidRPr="00C50D51">
        <w:rPr>
          <w:rFonts w:ascii="Arial" w:eastAsia="Times New Roman" w:hAnsi="Arial" w:cs="Arial"/>
          <w:sz w:val="20"/>
          <w:szCs w:val="20"/>
          <w:lang w:val="en-US" w:eastAsia="zh-CN"/>
        </w:rPr>
        <w:t xml:space="preserve">the UL transmission </w:t>
      </w:r>
      <w:r w:rsidR="006050D9" w:rsidRPr="00C50D51">
        <w:rPr>
          <w:rFonts w:ascii="Arial" w:eastAsia="Times New Roman" w:hAnsi="Arial" w:cs="Arial"/>
          <w:sz w:val="20"/>
          <w:szCs w:val="20"/>
          <w:lang w:val="en-US" w:eastAsia="zh-CN"/>
        </w:rPr>
        <w:t>to support one of the</w:t>
      </w:r>
      <w:r w:rsidRPr="00C50D51">
        <w:rPr>
          <w:rFonts w:ascii="Arial" w:eastAsia="Times New Roman" w:hAnsi="Arial" w:cs="Arial"/>
          <w:sz w:val="20"/>
          <w:szCs w:val="20"/>
          <w:lang w:val="en-US" w:eastAsia="zh-CN"/>
        </w:rPr>
        <w:t xml:space="preserve"> inter-UE preemption</w:t>
      </w:r>
      <w:r w:rsidR="006050D9" w:rsidRPr="00C50D51">
        <w:rPr>
          <w:rFonts w:ascii="Arial" w:eastAsia="Times New Roman" w:hAnsi="Arial" w:cs="Arial"/>
          <w:sz w:val="20"/>
          <w:szCs w:val="20"/>
          <w:lang w:val="en-US" w:eastAsia="zh-CN"/>
        </w:rPr>
        <w:t xml:space="preserve"> solutions</w:t>
      </w:r>
      <w:r w:rsidRPr="00C50D51">
        <w:rPr>
          <w:rFonts w:ascii="Arial" w:eastAsia="Times New Roman" w:hAnsi="Arial" w:cs="Arial"/>
          <w:sz w:val="20"/>
          <w:szCs w:val="20"/>
          <w:lang w:val="en-US" w:eastAsia="zh-CN"/>
        </w:rPr>
        <w:t>)</w:t>
      </w:r>
    </w:p>
    <w:p w14:paraId="3CDBBA85" w14:textId="28772B85" w:rsidR="001E5ED5" w:rsidRPr="00C50D51" w:rsidRDefault="001E5ED5" w:rsidP="00C50D51">
      <w:pPr>
        <w:pStyle w:val="ListParagraph"/>
        <w:numPr>
          <w:ilvl w:val="0"/>
          <w:numId w:val="45"/>
        </w:numPr>
      </w:pPr>
      <w:r w:rsidRPr="00C50D51">
        <w:rPr>
          <w:rFonts w:ascii="Arial" w:eastAsia="Times New Roman" w:hAnsi="Arial" w:cs="Arial"/>
          <w:sz w:val="20"/>
          <w:szCs w:val="20"/>
          <w:lang w:val="en-US" w:eastAsia="zh-CN"/>
        </w:rPr>
        <w:t>LBT parameters (for NR-U</w:t>
      </w:r>
      <w:r w:rsidR="00E53372" w:rsidRPr="00C50D51">
        <w:rPr>
          <w:rFonts w:ascii="Arial" w:eastAsia="Times New Roman" w:hAnsi="Arial" w:cs="Arial"/>
          <w:sz w:val="20"/>
          <w:szCs w:val="20"/>
          <w:lang w:val="en-US" w:eastAsia="zh-CN"/>
        </w:rPr>
        <w:t>)</w:t>
      </w:r>
    </w:p>
    <w:p w14:paraId="447289E4" w14:textId="42BB0F65" w:rsidR="001E5ED5" w:rsidRPr="00C50D51" w:rsidRDefault="001E5ED5" w:rsidP="00C50D51">
      <w:pPr>
        <w:rPr>
          <w:rFonts w:ascii="Arial" w:hAnsi="Arial" w:cs="Arial"/>
        </w:rPr>
      </w:pPr>
      <w:r w:rsidRPr="00C50D51">
        <w:rPr>
          <w:rFonts w:ascii="Arial" w:hAnsi="Arial" w:cs="Arial"/>
        </w:rPr>
        <w:t xml:space="preserve">The field would be present in </w:t>
      </w:r>
      <w:r w:rsidR="00624D1A" w:rsidRPr="00C50D51">
        <w:rPr>
          <w:rFonts w:ascii="Arial" w:hAnsi="Arial" w:cs="Arial"/>
        </w:rPr>
        <w:t xml:space="preserve">the </w:t>
      </w:r>
      <w:r w:rsidRPr="00C50D51">
        <w:rPr>
          <w:rFonts w:ascii="Arial" w:hAnsi="Arial" w:cs="Arial"/>
        </w:rPr>
        <w:t xml:space="preserve">DCI only if </w:t>
      </w:r>
      <w:r w:rsidR="002B1D54" w:rsidRPr="00C50D51">
        <w:rPr>
          <w:rFonts w:ascii="Arial" w:hAnsi="Arial" w:cs="Arial"/>
        </w:rPr>
        <w:t xml:space="preserve">multiple </w:t>
      </w:r>
      <w:r w:rsidRPr="00C50D51">
        <w:rPr>
          <w:rFonts w:ascii="Arial" w:hAnsi="Arial" w:cs="Arial"/>
        </w:rPr>
        <w:t xml:space="preserve">configuration </w:t>
      </w:r>
      <w:r w:rsidR="002B1D54" w:rsidRPr="00C50D51">
        <w:rPr>
          <w:rFonts w:ascii="Arial" w:hAnsi="Arial" w:cs="Arial"/>
        </w:rPr>
        <w:t>sets/</w:t>
      </w:r>
      <w:r w:rsidRPr="00C50D51">
        <w:rPr>
          <w:rFonts w:ascii="Arial" w:hAnsi="Arial" w:cs="Arial"/>
        </w:rPr>
        <w:t>options are configured to UE, and the size</w:t>
      </w:r>
      <w:r w:rsidR="000F4B0B" w:rsidRPr="00C50D51">
        <w:rPr>
          <w:rFonts w:ascii="Arial" w:hAnsi="Arial" w:cs="Arial"/>
        </w:rPr>
        <w:t xml:space="preserve"> of th</w:t>
      </w:r>
      <w:r w:rsidR="006D12A1" w:rsidRPr="00C50D51">
        <w:rPr>
          <w:rFonts w:ascii="Arial" w:hAnsi="Arial" w:cs="Arial"/>
        </w:rPr>
        <w:t>e</w:t>
      </w:r>
      <w:r w:rsidR="000F4B0B" w:rsidRPr="00C50D51">
        <w:rPr>
          <w:rFonts w:ascii="Arial" w:hAnsi="Arial" w:cs="Arial"/>
        </w:rPr>
        <w:t xml:space="preserve"> field</w:t>
      </w:r>
      <w:r w:rsidRPr="00C50D51">
        <w:rPr>
          <w:rFonts w:ascii="Arial" w:hAnsi="Arial" w:cs="Arial"/>
        </w:rPr>
        <w:t xml:space="preserve"> depends on the number of configuration </w:t>
      </w:r>
      <w:r w:rsidR="002B1D54" w:rsidRPr="00C50D51">
        <w:rPr>
          <w:rFonts w:ascii="Arial" w:hAnsi="Arial" w:cs="Arial"/>
        </w:rPr>
        <w:t>sets/</w:t>
      </w:r>
      <w:r w:rsidRPr="00C50D51">
        <w:rPr>
          <w:rFonts w:ascii="Arial" w:hAnsi="Arial" w:cs="Arial"/>
        </w:rPr>
        <w:t>options.</w:t>
      </w:r>
    </w:p>
    <w:p w14:paraId="123BF515" w14:textId="5106B8AA" w:rsidR="000F4B0B" w:rsidRPr="00C50D51" w:rsidRDefault="00AB28A4" w:rsidP="00C50D51">
      <w:pPr>
        <w:rPr>
          <w:rFonts w:ascii="Arial" w:hAnsi="Arial" w:cs="Arial"/>
        </w:rPr>
      </w:pPr>
      <w:r w:rsidRPr="00C50D51">
        <w:rPr>
          <w:rFonts w:ascii="Arial" w:hAnsi="Arial" w:cs="Arial"/>
        </w:rPr>
        <w:t>E</w:t>
      </w:r>
      <w:r w:rsidR="006A1229" w:rsidRPr="00C50D51">
        <w:rPr>
          <w:rFonts w:ascii="Arial" w:hAnsi="Arial" w:cs="Arial"/>
        </w:rPr>
        <w:t>xample</w:t>
      </w:r>
      <w:r w:rsidRPr="00C50D51">
        <w:rPr>
          <w:rFonts w:ascii="Arial" w:hAnsi="Arial" w:cs="Arial"/>
        </w:rPr>
        <w:t>s</w:t>
      </w:r>
      <w:r w:rsidR="006A1229" w:rsidRPr="00C50D51">
        <w:rPr>
          <w:rFonts w:ascii="Arial" w:hAnsi="Arial" w:cs="Arial"/>
        </w:rPr>
        <w:t xml:space="preserve"> of configuration </w:t>
      </w:r>
      <w:r w:rsidR="002B1D54" w:rsidRPr="00C50D51">
        <w:rPr>
          <w:rFonts w:ascii="Arial" w:hAnsi="Arial" w:cs="Arial"/>
        </w:rPr>
        <w:t>sets/</w:t>
      </w:r>
      <w:r w:rsidR="006A1229" w:rsidRPr="00C50D51">
        <w:rPr>
          <w:rFonts w:ascii="Arial" w:hAnsi="Arial" w:cs="Arial"/>
        </w:rPr>
        <w:t xml:space="preserve">options </w:t>
      </w:r>
      <w:r w:rsidRPr="00C50D51">
        <w:rPr>
          <w:rFonts w:ascii="Arial" w:hAnsi="Arial" w:cs="Arial"/>
        </w:rPr>
        <w:t xml:space="preserve">associated with DCI scheduling PDSCH and PUSCH </w:t>
      </w:r>
      <w:r w:rsidR="006A1229" w:rsidRPr="00C50D51">
        <w:rPr>
          <w:rFonts w:ascii="Arial" w:hAnsi="Arial" w:cs="Arial"/>
        </w:rPr>
        <w:t xml:space="preserve">configured to UE </w:t>
      </w:r>
      <w:r w:rsidRPr="00C50D51">
        <w:rPr>
          <w:rFonts w:ascii="Arial" w:hAnsi="Arial" w:cs="Arial"/>
        </w:rPr>
        <w:t>are</w:t>
      </w:r>
      <w:r w:rsidR="006A1229" w:rsidRPr="00C50D51">
        <w:rPr>
          <w:rFonts w:ascii="Arial" w:hAnsi="Arial" w:cs="Arial"/>
        </w:rPr>
        <w:t xml:space="preserve"> given in Table </w:t>
      </w:r>
      <w:r w:rsidR="00F92A56">
        <w:rPr>
          <w:rFonts w:ascii="Arial" w:hAnsi="Arial" w:cs="Arial"/>
        </w:rPr>
        <w:t>2</w:t>
      </w:r>
      <w:r w:rsidR="006A1229" w:rsidRPr="00C50D51">
        <w:rPr>
          <w:rFonts w:ascii="Arial" w:hAnsi="Arial" w:cs="Arial"/>
        </w:rPr>
        <w:t xml:space="preserve">. </w:t>
      </w:r>
      <w:r w:rsidRPr="00C50D51">
        <w:rPr>
          <w:rFonts w:ascii="Arial" w:hAnsi="Arial" w:cs="Arial"/>
        </w:rPr>
        <w:t xml:space="preserve">Configuration </w:t>
      </w:r>
      <w:r w:rsidR="002B1D54" w:rsidRPr="00C50D51">
        <w:rPr>
          <w:rFonts w:ascii="Arial" w:hAnsi="Arial" w:cs="Arial"/>
        </w:rPr>
        <w:t>set/</w:t>
      </w:r>
      <w:r w:rsidRPr="00C50D51">
        <w:rPr>
          <w:rFonts w:ascii="Arial" w:hAnsi="Arial" w:cs="Arial"/>
        </w:rPr>
        <w:t xml:space="preserve">option example in Table </w:t>
      </w:r>
      <w:r w:rsidR="00F92A56">
        <w:rPr>
          <w:rFonts w:ascii="Arial" w:hAnsi="Arial" w:cs="Arial"/>
        </w:rPr>
        <w:t>2</w:t>
      </w:r>
      <w:r w:rsidRPr="00C50D51">
        <w:rPr>
          <w:rFonts w:ascii="Arial" w:hAnsi="Arial" w:cs="Arial"/>
        </w:rPr>
        <w:t xml:space="preserve"> (a) contains two parameters (K1 table and transmission/grant priority indication), resulting in total of 4 </w:t>
      </w:r>
      <w:r w:rsidR="002B1D54" w:rsidRPr="00C50D51">
        <w:rPr>
          <w:rFonts w:ascii="Arial" w:hAnsi="Arial" w:cs="Arial"/>
        </w:rPr>
        <w:t>sets/</w:t>
      </w:r>
      <w:r w:rsidRPr="00C50D51">
        <w:rPr>
          <w:rFonts w:ascii="Arial" w:hAnsi="Arial" w:cs="Arial"/>
        </w:rPr>
        <w:t xml:space="preserve">options, thus the new field in DCI scheduling PDSCH is of size 2 bits pointing to one of the configuration option indices. Configuration </w:t>
      </w:r>
      <w:r w:rsidR="002B1D54" w:rsidRPr="00C50D51">
        <w:rPr>
          <w:rFonts w:ascii="Arial" w:hAnsi="Arial" w:cs="Arial"/>
        </w:rPr>
        <w:t>set/</w:t>
      </w:r>
      <w:r w:rsidRPr="00C50D51">
        <w:rPr>
          <w:rFonts w:ascii="Arial" w:hAnsi="Arial" w:cs="Arial"/>
        </w:rPr>
        <w:t xml:space="preserve">option example in Table </w:t>
      </w:r>
      <w:r w:rsidR="00F92A56">
        <w:rPr>
          <w:rFonts w:ascii="Arial" w:hAnsi="Arial" w:cs="Arial"/>
        </w:rPr>
        <w:t>2</w:t>
      </w:r>
      <w:r w:rsidRPr="00C50D51">
        <w:rPr>
          <w:rFonts w:ascii="Arial" w:hAnsi="Arial" w:cs="Arial"/>
        </w:rPr>
        <w:t xml:space="preserve">(b) contains only transmission/grant priority indication with 2 </w:t>
      </w:r>
      <w:r w:rsidR="002B1D54" w:rsidRPr="00C50D51">
        <w:rPr>
          <w:rFonts w:ascii="Arial" w:hAnsi="Arial" w:cs="Arial"/>
        </w:rPr>
        <w:t>sets/</w:t>
      </w:r>
      <w:r w:rsidRPr="00C50D51">
        <w:rPr>
          <w:rFonts w:ascii="Arial" w:hAnsi="Arial" w:cs="Arial"/>
        </w:rPr>
        <w:t xml:space="preserve">options and thus the new field in DCI scheduling PUSCH is of size 1 bit. </w:t>
      </w:r>
    </w:p>
    <w:p w14:paraId="0F0AB5F4" w14:textId="079F7A4E" w:rsidR="00BB6786" w:rsidRPr="00C50D51" w:rsidRDefault="00BB6786" w:rsidP="00C50D51">
      <w:pPr>
        <w:jc w:val="center"/>
        <w:rPr>
          <w:rFonts w:ascii="Arial" w:hAnsi="Arial" w:cs="Arial"/>
          <w:b/>
        </w:rPr>
      </w:pPr>
      <w:r w:rsidRPr="00C50D51">
        <w:rPr>
          <w:rFonts w:ascii="Arial" w:hAnsi="Arial" w:cs="Arial"/>
          <w:b/>
        </w:rPr>
        <w:t xml:space="preserve">Table </w:t>
      </w:r>
      <w:r w:rsidR="00F92A56">
        <w:rPr>
          <w:rFonts w:ascii="Arial" w:hAnsi="Arial" w:cs="Arial"/>
          <w:b/>
        </w:rPr>
        <w:t>2</w:t>
      </w:r>
      <w:r w:rsidRPr="00C50D51">
        <w:rPr>
          <w:rFonts w:ascii="Arial" w:hAnsi="Arial" w:cs="Arial"/>
          <w:b/>
        </w:rPr>
        <w:t>: Example</w:t>
      </w:r>
      <w:r w:rsidR="00AB28A4" w:rsidRPr="00C50D51">
        <w:rPr>
          <w:rFonts w:ascii="Arial" w:hAnsi="Arial" w:cs="Arial"/>
          <w:b/>
        </w:rPr>
        <w:t>s</w:t>
      </w:r>
      <w:r w:rsidRPr="00C50D51">
        <w:rPr>
          <w:rFonts w:ascii="Arial" w:hAnsi="Arial" w:cs="Arial"/>
          <w:b/>
        </w:rPr>
        <w:t xml:space="preserve"> of configuration </w:t>
      </w:r>
      <w:r w:rsidR="002B1D54" w:rsidRPr="00C50D51">
        <w:rPr>
          <w:rFonts w:ascii="Arial" w:hAnsi="Arial" w:cs="Arial"/>
          <w:b/>
        </w:rPr>
        <w:t>sets/</w:t>
      </w:r>
      <w:r w:rsidRPr="00C50D51">
        <w:rPr>
          <w:rFonts w:ascii="Arial" w:hAnsi="Arial" w:cs="Arial"/>
          <w:b/>
        </w:rPr>
        <w:t xml:space="preserve">options </w:t>
      </w:r>
      <w:r w:rsidR="00AB28A4" w:rsidRPr="00C50D51">
        <w:rPr>
          <w:rFonts w:ascii="Arial" w:hAnsi="Arial" w:cs="Arial"/>
          <w:b/>
        </w:rPr>
        <w:t>associated with DCI scheduling PDSCH and PUSCH configured to UE.</w:t>
      </w:r>
    </w:p>
    <w:tbl>
      <w:tblPr>
        <w:tblStyle w:val="TableGrid"/>
        <w:tblW w:w="0" w:type="auto"/>
        <w:tblBorders>
          <w:insideH w:val="none" w:sz="0" w:space="0" w:color="auto"/>
        </w:tblBorders>
        <w:tblLook w:val="04A0" w:firstRow="1" w:lastRow="0" w:firstColumn="1" w:lastColumn="0" w:noHBand="0" w:noVBand="1"/>
      </w:tblPr>
      <w:tblGrid>
        <w:gridCol w:w="5020"/>
        <w:gridCol w:w="4609"/>
      </w:tblGrid>
      <w:tr w:rsidR="009563F1" w:rsidRPr="00C50D51" w14:paraId="0A347D54" w14:textId="77777777" w:rsidTr="003C50D3">
        <w:tc>
          <w:tcPr>
            <w:tcW w:w="4814" w:type="dxa"/>
          </w:tcPr>
          <w:p w14:paraId="2A8526FD" w14:textId="0CC8687D" w:rsidR="009563F1" w:rsidRPr="00960BB6" w:rsidRDefault="009563F1" w:rsidP="00C50D51">
            <w:pPr>
              <w:rPr>
                <w:rFonts w:ascii="Arial" w:eastAsia="Times New Roman" w:hAnsi="Arial" w:cs="Arial"/>
                <w:b/>
                <w:sz w:val="20"/>
                <w:szCs w:val="20"/>
              </w:rPr>
            </w:pPr>
            <w:r w:rsidRPr="00960BB6">
              <w:rPr>
                <w:rFonts w:ascii="Arial" w:eastAsia="Times New Roman" w:hAnsi="Arial" w:cs="Arial"/>
                <w:b/>
                <w:sz w:val="20"/>
                <w:szCs w:val="20"/>
              </w:rPr>
              <w:t>(</w:t>
            </w:r>
            <w:r w:rsidR="00AB28A4" w:rsidRPr="00960BB6">
              <w:rPr>
                <w:rFonts w:ascii="Arial" w:eastAsia="Times New Roman" w:hAnsi="Arial" w:cs="Arial"/>
                <w:b/>
                <w:sz w:val="20"/>
                <w:szCs w:val="20"/>
              </w:rPr>
              <w:t xml:space="preserve">a) configuration </w:t>
            </w:r>
            <w:r w:rsidR="002B1D54" w:rsidRPr="00960BB6">
              <w:rPr>
                <w:rFonts w:ascii="Arial" w:eastAsia="Times New Roman" w:hAnsi="Arial" w:cs="Arial"/>
                <w:b/>
                <w:sz w:val="20"/>
                <w:szCs w:val="20"/>
              </w:rPr>
              <w:t>sets/</w:t>
            </w:r>
            <w:r w:rsidR="00AB28A4" w:rsidRPr="00960BB6">
              <w:rPr>
                <w:rFonts w:ascii="Arial" w:eastAsia="Times New Roman" w:hAnsi="Arial" w:cs="Arial"/>
                <w:b/>
                <w:sz w:val="20"/>
                <w:szCs w:val="20"/>
              </w:rPr>
              <w:t>options for DCI scheduling PDSCH</w:t>
            </w:r>
          </w:p>
        </w:tc>
        <w:tc>
          <w:tcPr>
            <w:tcW w:w="4815" w:type="dxa"/>
          </w:tcPr>
          <w:p w14:paraId="513570C8" w14:textId="04218476" w:rsidR="009563F1" w:rsidRPr="00960BB6" w:rsidRDefault="00AB28A4" w:rsidP="00C50D51">
            <w:pPr>
              <w:rPr>
                <w:rFonts w:ascii="Arial" w:eastAsia="Times New Roman" w:hAnsi="Arial" w:cs="Arial"/>
                <w:b/>
                <w:sz w:val="20"/>
                <w:szCs w:val="20"/>
              </w:rPr>
            </w:pPr>
            <w:r w:rsidRPr="00960BB6">
              <w:rPr>
                <w:rFonts w:ascii="Arial" w:eastAsia="Times New Roman" w:hAnsi="Arial" w:cs="Arial"/>
                <w:b/>
                <w:sz w:val="20"/>
                <w:szCs w:val="20"/>
              </w:rPr>
              <w:t xml:space="preserve">(b) configuration </w:t>
            </w:r>
            <w:r w:rsidR="002B1D54" w:rsidRPr="00960BB6">
              <w:rPr>
                <w:rFonts w:ascii="Arial" w:eastAsia="Times New Roman" w:hAnsi="Arial" w:cs="Arial"/>
                <w:b/>
                <w:sz w:val="20"/>
                <w:szCs w:val="20"/>
              </w:rPr>
              <w:t>sets/</w:t>
            </w:r>
            <w:r w:rsidRPr="00960BB6">
              <w:rPr>
                <w:rFonts w:ascii="Arial" w:eastAsia="Times New Roman" w:hAnsi="Arial" w:cs="Arial"/>
                <w:b/>
                <w:sz w:val="20"/>
                <w:szCs w:val="20"/>
              </w:rPr>
              <w:t>options for DCI scheduling PUSCH</w:t>
            </w:r>
          </w:p>
        </w:tc>
      </w:tr>
      <w:tr w:rsidR="009563F1" w:rsidRPr="00C50D51" w14:paraId="2E426217" w14:textId="77777777" w:rsidTr="003C50D3">
        <w:tc>
          <w:tcPr>
            <w:tcW w:w="4814" w:type="dxa"/>
          </w:tcPr>
          <w:tbl>
            <w:tblPr>
              <w:tblStyle w:val="TableGrid"/>
              <w:tblW w:w="0" w:type="auto"/>
              <w:jc w:val="center"/>
              <w:tblLook w:val="04A0" w:firstRow="1" w:lastRow="0" w:firstColumn="1" w:lastColumn="0" w:noHBand="0" w:noVBand="1"/>
            </w:tblPr>
            <w:tblGrid>
              <w:gridCol w:w="1527"/>
              <w:gridCol w:w="1195"/>
              <w:gridCol w:w="2072"/>
            </w:tblGrid>
            <w:tr w:rsidR="00AB28A4" w:rsidRPr="00C50D51" w14:paraId="56B5C653" w14:textId="77777777" w:rsidTr="00C50D51">
              <w:trPr>
                <w:jc w:val="center"/>
              </w:trPr>
              <w:tc>
                <w:tcPr>
                  <w:tcW w:w="1527" w:type="dxa"/>
                </w:tcPr>
                <w:p w14:paraId="3D6C18B0" w14:textId="77777777" w:rsidR="00AB28A4" w:rsidRPr="00C50D51" w:rsidRDefault="00AB28A4" w:rsidP="00C50D51">
                  <w:pPr>
                    <w:rPr>
                      <w:rFonts w:ascii="Arial" w:eastAsia="Times New Roman" w:hAnsi="Arial" w:cs="Arial"/>
                      <w:b/>
                      <w:sz w:val="20"/>
                      <w:szCs w:val="20"/>
                    </w:rPr>
                  </w:pPr>
                  <w:bookmarkStart w:id="64" w:name="_Hlk16855267"/>
                  <w:r w:rsidRPr="00C50D51">
                    <w:rPr>
                      <w:rFonts w:ascii="Arial" w:eastAsia="Times New Roman" w:hAnsi="Arial" w:cs="Arial"/>
                      <w:b/>
                      <w:sz w:val="20"/>
                      <w:szCs w:val="20"/>
                    </w:rPr>
                    <w:t>Configuration option index</w:t>
                  </w:r>
                </w:p>
              </w:tc>
              <w:tc>
                <w:tcPr>
                  <w:tcW w:w="1899" w:type="dxa"/>
                </w:tcPr>
                <w:p w14:paraId="76FBE616"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 xml:space="preserve">K1 table </w:t>
                  </w:r>
                </w:p>
              </w:tc>
              <w:tc>
                <w:tcPr>
                  <w:tcW w:w="1368" w:type="dxa"/>
                </w:tcPr>
                <w:p w14:paraId="38B6C524"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Transmission/grant priority indication</w:t>
                  </w:r>
                </w:p>
              </w:tc>
            </w:tr>
            <w:tr w:rsidR="00AB28A4" w:rsidRPr="00C50D51" w14:paraId="3BDEEB53" w14:textId="77777777" w:rsidTr="00C50D51">
              <w:trPr>
                <w:jc w:val="center"/>
              </w:trPr>
              <w:tc>
                <w:tcPr>
                  <w:tcW w:w="1527" w:type="dxa"/>
                </w:tcPr>
                <w:p w14:paraId="16864C99"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0</w:t>
                  </w:r>
                </w:p>
              </w:tc>
              <w:tc>
                <w:tcPr>
                  <w:tcW w:w="1899" w:type="dxa"/>
                </w:tcPr>
                <w:p w14:paraId="39355962" w14:textId="7777777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Configured table #1</w:t>
                  </w:r>
                </w:p>
              </w:tc>
              <w:tc>
                <w:tcPr>
                  <w:tcW w:w="1368" w:type="dxa"/>
                </w:tcPr>
                <w:p w14:paraId="4EB2C93C" w14:textId="7777777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low</w:t>
                  </w:r>
                </w:p>
              </w:tc>
            </w:tr>
            <w:tr w:rsidR="00AB28A4" w:rsidRPr="00C50D51" w14:paraId="6D13C8F7" w14:textId="77777777" w:rsidTr="00C50D51">
              <w:trPr>
                <w:jc w:val="center"/>
              </w:trPr>
              <w:tc>
                <w:tcPr>
                  <w:tcW w:w="1527" w:type="dxa"/>
                </w:tcPr>
                <w:p w14:paraId="71F69189"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1</w:t>
                  </w:r>
                </w:p>
              </w:tc>
              <w:tc>
                <w:tcPr>
                  <w:tcW w:w="1899" w:type="dxa"/>
                </w:tcPr>
                <w:p w14:paraId="1B3A326D" w14:textId="7777777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Configured table #2</w:t>
                  </w:r>
                </w:p>
              </w:tc>
              <w:tc>
                <w:tcPr>
                  <w:tcW w:w="1368" w:type="dxa"/>
                </w:tcPr>
                <w:p w14:paraId="22AD4A9A" w14:textId="7777777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high</w:t>
                  </w:r>
                </w:p>
              </w:tc>
            </w:tr>
            <w:tr w:rsidR="00AB28A4" w:rsidRPr="00C50D51" w14:paraId="6ED4AC1B" w14:textId="77777777" w:rsidTr="00C50D51">
              <w:trPr>
                <w:jc w:val="center"/>
              </w:trPr>
              <w:tc>
                <w:tcPr>
                  <w:tcW w:w="1527" w:type="dxa"/>
                </w:tcPr>
                <w:p w14:paraId="2B118F76"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2</w:t>
                  </w:r>
                </w:p>
              </w:tc>
              <w:tc>
                <w:tcPr>
                  <w:tcW w:w="1899" w:type="dxa"/>
                </w:tcPr>
                <w:p w14:paraId="5BB972B7" w14:textId="7777777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Configured table #1</w:t>
                  </w:r>
                </w:p>
              </w:tc>
              <w:tc>
                <w:tcPr>
                  <w:tcW w:w="1368" w:type="dxa"/>
                </w:tcPr>
                <w:p w14:paraId="7472AFF1" w14:textId="7777777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high</w:t>
                  </w:r>
                </w:p>
              </w:tc>
            </w:tr>
            <w:tr w:rsidR="00AB28A4" w:rsidRPr="00C50D51" w14:paraId="1657B45A" w14:textId="77777777" w:rsidTr="00C50D51">
              <w:trPr>
                <w:jc w:val="center"/>
              </w:trPr>
              <w:tc>
                <w:tcPr>
                  <w:tcW w:w="1527" w:type="dxa"/>
                </w:tcPr>
                <w:p w14:paraId="6FDB75E0"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3</w:t>
                  </w:r>
                </w:p>
              </w:tc>
              <w:tc>
                <w:tcPr>
                  <w:tcW w:w="1899" w:type="dxa"/>
                </w:tcPr>
                <w:p w14:paraId="51460C22" w14:textId="7777777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Configured table #2</w:t>
                  </w:r>
                </w:p>
              </w:tc>
              <w:tc>
                <w:tcPr>
                  <w:tcW w:w="1368" w:type="dxa"/>
                </w:tcPr>
                <w:p w14:paraId="074C54A3" w14:textId="7777777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low</w:t>
                  </w:r>
                </w:p>
              </w:tc>
            </w:tr>
            <w:bookmarkEnd w:id="64"/>
          </w:tbl>
          <w:p w14:paraId="1AB8BCBC" w14:textId="77777777" w:rsidR="009563F1" w:rsidRPr="00C50D51" w:rsidRDefault="009563F1" w:rsidP="00C50D51">
            <w:pPr>
              <w:rPr>
                <w:rFonts w:ascii="Arial" w:eastAsia="Times New Roman" w:hAnsi="Arial" w:cs="Arial"/>
                <w:sz w:val="20"/>
                <w:szCs w:val="20"/>
              </w:rPr>
            </w:pPr>
          </w:p>
        </w:tc>
        <w:tc>
          <w:tcPr>
            <w:tcW w:w="4815" w:type="dxa"/>
          </w:tcPr>
          <w:tbl>
            <w:tblPr>
              <w:tblStyle w:val="TableGrid"/>
              <w:tblW w:w="0" w:type="auto"/>
              <w:jc w:val="center"/>
              <w:tblLook w:val="04A0" w:firstRow="1" w:lastRow="0" w:firstColumn="1" w:lastColumn="0" w:noHBand="0" w:noVBand="1"/>
            </w:tblPr>
            <w:tblGrid>
              <w:gridCol w:w="1527"/>
              <w:gridCol w:w="2072"/>
            </w:tblGrid>
            <w:tr w:rsidR="00AB28A4" w:rsidRPr="00C50D51" w14:paraId="25F6A0EB" w14:textId="77777777" w:rsidTr="00C50D51">
              <w:trPr>
                <w:jc w:val="center"/>
              </w:trPr>
              <w:tc>
                <w:tcPr>
                  <w:tcW w:w="1161" w:type="dxa"/>
                </w:tcPr>
                <w:p w14:paraId="7B98BBC7"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Configuration option index</w:t>
                  </w:r>
                </w:p>
              </w:tc>
              <w:tc>
                <w:tcPr>
                  <w:tcW w:w="1554" w:type="dxa"/>
                </w:tcPr>
                <w:p w14:paraId="2D68BBBA" w14:textId="0EC99C1F"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Transmission/grant priority indication</w:t>
                  </w:r>
                </w:p>
              </w:tc>
            </w:tr>
            <w:tr w:rsidR="00AB28A4" w:rsidRPr="00C50D51" w14:paraId="384C3960" w14:textId="77777777" w:rsidTr="00C50D51">
              <w:trPr>
                <w:jc w:val="center"/>
              </w:trPr>
              <w:tc>
                <w:tcPr>
                  <w:tcW w:w="1161" w:type="dxa"/>
                </w:tcPr>
                <w:p w14:paraId="018822C1"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0</w:t>
                  </w:r>
                </w:p>
              </w:tc>
              <w:tc>
                <w:tcPr>
                  <w:tcW w:w="1554" w:type="dxa"/>
                </w:tcPr>
                <w:p w14:paraId="5EA9EF3F" w14:textId="32D17581"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low</w:t>
                  </w:r>
                </w:p>
              </w:tc>
            </w:tr>
            <w:tr w:rsidR="00AB28A4" w:rsidRPr="00C50D51" w14:paraId="48460453" w14:textId="77777777" w:rsidTr="00C50D51">
              <w:trPr>
                <w:jc w:val="center"/>
              </w:trPr>
              <w:tc>
                <w:tcPr>
                  <w:tcW w:w="1161" w:type="dxa"/>
                </w:tcPr>
                <w:p w14:paraId="5F41F5FC"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1</w:t>
                  </w:r>
                </w:p>
              </w:tc>
              <w:tc>
                <w:tcPr>
                  <w:tcW w:w="1554" w:type="dxa"/>
                </w:tcPr>
                <w:p w14:paraId="0086A3C9" w14:textId="6F58212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high</w:t>
                  </w:r>
                </w:p>
              </w:tc>
            </w:tr>
          </w:tbl>
          <w:p w14:paraId="3C2D3B22" w14:textId="77777777" w:rsidR="009563F1" w:rsidRPr="00C50D51" w:rsidRDefault="009563F1" w:rsidP="00C50D51">
            <w:pPr>
              <w:rPr>
                <w:rFonts w:ascii="Arial" w:eastAsia="Times New Roman" w:hAnsi="Arial" w:cs="Arial"/>
                <w:sz w:val="20"/>
                <w:szCs w:val="20"/>
              </w:rPr>
            </w:pPr>
          </w:p>
        </w:tc>
      </w:tr>
    </w:tbl>
    <w:p w14:paraId="5C44C0F5" w14:textId="77777777" w:rsidR="009563F1" w:rsidRPr="00C50D51" w:rsidRDefault="009563F1" w:rsidP="00C50D51">
      <w:pPr>
        <w:rPr>
          <w:rFonts w:ascii="Arial" w:hAnsi="Arial" w:cs="Arial"/>
        </w:rPr>
      </w:pPr>
    </w:p>
    <w:p w14:paraId="5B848879" w14:textId="77777777" w:rsidR="006A1229" w:rsidRPr="00A1607E" w:rsidRDefault="006A1229" w:rsidP="001E5ED5">
      <w:pPr>
        <w:pStyle w:val="BodyText"/>
        <w:rPr>
          <w:rFonts w:cs="Arial"/>
        </w:rPr>
      </w:pPr>
    </w:p>
    <w:p w14:paraId="2ED2A8EF" w14:textId="7D5D3CA8" w:rsidR="00C63137" w:rsidRPr="00C63137" w:rsidRDefault="00C63137" w:rsidP="00C63137">
      <w:pPr>
        <w:pStyle w:val="Proposal"/>
      </w:pPr>
      <w:bookmarkStart w:id="65" w:name="_Toc16897271"/>
      <w:r>
        <w:t xml:space="preserve">Introduce a new field </w:t>
      </w:r>
      <w:r w:rsidR="00280A08">
        <w:t xml:space="preserve">with configurable size </w:t>
      </w:r>
      <w:r>
        <w:t xml:space="preserve">for </w:t>
      </w:r>
      <w:r w:rsidR="00AB28A4">
        <w:t xml:space="preserve">physical layer configuration </w:t>
      </w:r>
      <w:r w:rsidR="002201E0">
        <w:t>set/</w:t>
      </w:r>
      <w:r w:rsidR="00AB28A4">
        <w:t xml:space="preserve">option </w:t>
      </w:r>
      <w:r>
        <w:t>in</w:t>
      </w:r>
      <w:r w:rsidR="00AB28A4">
        <w:t>dication in</w:t>
      </w:r>
      <w:r>
        <w:t xml:space="preserve"> </w:t>
      </w:r>
      <w:r w:rsidR="00280A08">
        <w:t xml:space="preserve">the </w:t>
      </w:r>
      <w:r>
        <w:t>DCI</w:t>
      </w:r>
      <w:r w:rsidR="00280A08">
        <w:t xml:space="preserve"> scheduling URLLC</w:t>
      </w:r>
      <w:r>
        <w:t xml:space="preserve">. The field provides an index pointing to one of several configuration </w:t>
      </w:r>
      <w:r w:rsidR="00B423E0">
        <w:t>sets/</w:t>
      </w:r>
      <w:r>
        <w:t xml:space="preserve">options where each </w:t>
      </w:r>
      <w:r w:rsidR="00B423E0">
        <w:t>set/</w:t>
      </w:r>
      <w:r>
        <w:t xml:space="preserve">option </w:t>
      </w:r>
      <w:r w:rsidR="001E5CA5">
        <w:t xml:space="preserve">can </w:t>
      </w:r>
      <w:r>
        <w:t xml:space="preserve">contain information about one or more </w:t>
      </w:r>
      <w:r w:rsidR="000F4B0B">
        <w:t>parameters</w:t>
      </w:r>
      <w:r>
        <w:t xml:space="preserve"> </w:t>
      </w:r>
      <w:r w:rsidR="000F4B0B">
        <w:t xml:space="preserve">such as </w:t>
      </w:r>
      <w:r w:rsidR="000F4B0B">
        <w:lastRenderedPageBreak/>
        <w:t xml:space="preserve">transmission priority, </w:t>
      </w:r>
      <w:r w:rsidR="00FF6199">
        <w:t>HARQ-ACK codebook, power boosting, and</w:t>
      </w:r>
      <w:r w:rsidR="000F4B0B">
        <w:t xml:space="preserve"> LBT parameters.</w:t>
      </w:r>
      <w:bookmarkEnd w:id="65"/>
    </w:p>
    <w:p w14:paraId="2158A625" w14:textId="77777777" w:rsidR="00C63137" w:rsidRPr="00C63137" w:rsidRDefault="00C63137" w:rsidP="000F4B0B">
      <w:pPr>
        <w:pStyle w:val="Proposal"/>
        <w:numPr>
          <w:ilvl w:val="0"/>
          <w:numId w:val="0"/>
        </w:numPr>
        <w:rPr>
          <w:lang w:val="x-none"/>
        </w:rPr>
      </w:pPr>
    </w:p>
    <w:p w14:paraId="6D67D2E5" w14:textId="78B8F53A" w:rsidR="00F63950" w:rsidRDefault="00230D18" w:rsidP="00F63950">
      <w:pPr>
        <w:pStyle w:val="Heading2"/>
      </w:pPr>
      <w:r>
        <w:t>2.2</w:t>
      </w:r>
      <w:r>
        <w:tab/>
      </w:r>
      <w:r w:rsidR="00C15DC3">
        <w:t>I</w:t>
      </w:r>
      <w:r w:rsidR="00BC6035">
        <w:t>mproved</w:t>
      </w:r>
      <w:r w:rsidR="00C15DC3">
        <w:t xml:space="preserve"> PDCCH monitoring capability</w:t>
      </w:r>
    </w:p>
    <w:p w14:paraId="18B1CF24" w14:textId="3E9E1975" w:rsidR="0018603C" w:rsidRDefault="0018603C" w:rsidP="0018603C">
      <w:pPr>
        <w:pStyle w:val="Heading3"/>
      </w:pPr>
      <w:r>
        <w:t xml:space="preserve">2.2.1 </w:t>
      </w:r>
      <w:r>
        <w:tab/>
      </w:r>
      <w:r w:rsidR="004F0369" w:rsidRPr="004F0369">
        <w:t>PDCCH monitoring span definition in UE feature</w:t>
      </w:r>
      <w:r w:rsidR="00F461B3">
        <w:t xml:space="preserve"> group</w:t>
      </w:r>
      <w:r w:rsidR="004F0369" w:rsidRPr="004F0369">
        <w:t xml:space="preserve"> 3-5b</w:t>
      </w:r>
    </w:p>
    <w:p w14:paraId="244EB14A" w14:textId="52A80069" w:rsidR="004F0369" w:rsidRDefault="004F0369" w:rsidP="004F0369">
      <w:pPr>
        <w:pStyle w:val="BodyText"/>
      </w:pPr>
      <w:r>
        <w:t xml:space="preserve">PDCCH monitoring span definition in UE </w:t>
      </w:r>
      <w:r w:rsidR="00144608">
        <w:t>FG</w:t>
      </w:r>
      <w:r>
        <w:t xml:space="preserve"> 3-5b provide a set of rules for UE and </w:t>
      </w:r>
      <w:proofErr w:type="spellStart"/>
      <w:r>
        <w:t>gNB</w:t>
      </w:r>
      <w:proofErr w:type="spellEnd"/>
      <w:r>
        <w:t xml:space="preserve"> to have the same understanding on PDCCH monitoring spans in a slot based on </w:t>
      </w:r>
      <w:r w:rsidR="00FE73B5">
        <w:t>CORESET/</w:t>
      </w:r>
      <w:r>
        <w:t xml:space="preserve">search space configurations and UE </w:t>
      </w:r>
      <w:r w:rsidR="00A959D3">
        <w:t>capability</w:t>
      </w:r>
      <w:r>
        <w:t xml:space="preserve"> </w:t>
      </w:r>
      <w:proofErr w:type="spellStart"/>
      <w:r w:rsidR="00FE73B5">
        <w:t>signalling</w:t>
      </w:r>
      <w:proofErr w:type="spellEnd"/>
      <w:r w:rsidR="00FE73B5">
        <w:t xml:space="preserve"> </w:t>
      </w:r>
      <w:r>
        <w:t xml:space="preserve">related to PDDCH monitoring. </w:t>
      </w:r>
    </w:p>
    <w:p w14:paraId="52F50DFE" w14:textId="4DEC0D6A" w:rsidR="00B46CA4" w:rsidRDefault="004F0369" w:rsidP="004F0369">
      <w:pPr>
        <w:pStyle w:val="BodyText"/>
      </w:pPr>
      <w:r>
        <w:t xml:space="preserve">Different </w:t>
      </w:r>
      <w:r w:rsidR="00F620DD">
        <w:t>candidate values (</w:t>
      </w:r>
      <w:proofErr w:type="gramStart"/>
      <w:r w:rsidR="00F620DD">
        <w:t>X,Y</w:t>
      </w:r>
      <w:proofErr w:type="gramEnd"/>
      <w:r w:rsidR="00F620DD">
        <w:t xml:space="preserve">) = (2,2),(4,3), or (7,3) are </w:t>
      </w:r>
      <w:r w:rsidR="0002091F">
        <w:t>available</w:t>
      </w:r>
      <w:r w:rsidR="00F620DD">
        <w:t xml:space="preserve"> to indicate possible </w:t>
      </w:r>
      <w:r>
        <w:t xml:space="preserve">span </w:t>
      </w:r>
      <w:r w:rsidR="00F620DD">
        <w:t xml:space="preserve">gaps and </w:t>
      </w:r>
      <w:r>
        <w:t>lengths</w:t>
      </w:r>
      <w:r w:rsidR="00F620DD">
        <w:t xml:space="preserve"> </w:t>
      </w:r>
      <w:r>
        <w:t xml:space="preserve">which </w:t>
      </w:r>
      <w:r w:rsidR="00437B03">
        <w:t xml:space="preserve">as a starting point </w:t>
      </w:r>
      <w:r>
        <w:t>provide some flexibility to support multiple PDCCH monitoring occasions in a slot for URLLC.</w:t>
      </w:r>
    </w:p>
    <w:p w14:paraId="7B3FCA53" w14:textId="1CFEE042" w:rsidR="004F0369" w:rsidRDefault="00F620DD" w:rsidP="004F0369">
      <w:pPr>
        <w:pStyle w:val="BodyText"/>
      </w:pPr>
      <w:r>
        <w:t>Nevertheless</w:t>
      </w:r>
      <w:r w:rsidR="004F0369">
        <w:t xml:space="preserve">, there are cases where </w:t>
      </w:r>
      <w:r>
        <w:t>another</w:t>
      </w:r>
      <w:r w:rsidR="004F0369">
        <w:t xml:space="preserve"> </w:t>
      </w:r>
      <w:r>
        <w:t xml:space="preserve">new </w:t>
      </w:r>
      <w:r w:rsidR="004F0369">
        <w:t>intermediate value of (</w:t>
      </w:r>
      <w:proofErr w:type="gramStart"/>
      <w:r w:rsidR="004F0369">
        <w:t>X,Y</w:t>
      </w:r>
      <w:proofErr w:type="gramEnd"/>
      <w:r w:rsidR="004F0369">
        <w:t>) can be useful.</w:t>
      </w:r>
      <w:r w:rsidR="00E539A2">
        <w:t xml:space="preserve"> </w:t>
      </w:r>
      <w:r w:rsidR="00E363A5">
        <w:t>We note that t</w:t>
      </w:r>
      <w:r w:rsidR="00E539A2">
        <w:t>he current values</w:t>
      </w:r>
      <w:r w:rsidR="004F0369">
        <w:t xml:space="preserve"> </w:t>
      </w:r>
      <w:r w:rsidR="00E539A2">
        <w:t>(</w:t>
      </w:r>
      <w:proofErr w:type="gramStart"/>
      <w:r w:rsidR="00E539A2">
        <w:t>X,Y</w:t>
      </w:r>
      <w:proofErr w:type="gramEnd"/>
      <w:r w:rsidR="00E539A2">
        <w:t xml:space="preserve">)= (2,2),(4,3), or (7,3) support up to 7, 3, and 2 monitoring spans in a slot, respectively. </w:t>
      </w:r>
      <w:r>
        <w:t>I</w:t>
      </w:r>
      <w:r w:rsidR="00E539A2">
        <w:t>t would be useful for</w:t>
      </w:r>
      <w:r w:rsidR="00B14FB0">
        <w:t xml:space="preserve"> </w:t>
      </w:r>
      <w:r w:rsidR="00E539A2">
        <w:t xml:space="preserve">UE to have also an intermediate </w:t>
      </w:r>
      <w:r>
        <w:t xml:space="preserve">level of </w:t>
      </w:r>
      <w:r w:rsidR="00E539A2">
        <w:t xml:space="preserve">monitoring capability between </w:t>
      </w:r>
      <w:r>
        <w:t>(</w:t>
      </w:r>
      <w:proofErr w:type="gramStart"/>
      <w:r>
        <w:t>X,Y</w:t>
      </w:r>
      <w:proofErr w:type="gramEnd"/>
      <w:r>
        <w:t xml:space="preserve">)= </w:t>
      </w:r>
      <w:r w:rsidR="00E539A2">
        <w:t xml:space="preserve">(2,2) and (4,3), e.g., when 4 PDCCH monitoring </w:t>
      </w:r>
      <w:r w:rsidR="000F6A95">
        <w:t>spans</w:t>
      </w:r>
      <w:r w:rsidR="00E539A2">
        <w:t xml:space="preserve"> in a slot </w:t>
      </w:r>
      <w:r>
        <w:t>are</w:t>
      </w:r>
      <w:r w:rsidR="00E539A2">
        <w:t xml:space="preserve"> needed. </w:t>
      </w:r>
      <w:r w:rsidR="00B14FB0">
        <w:t>Having</w:t>
      </w:r>
      <w:r w:rsidR="00E539A2">
        <w:t xml:space="preserve"> flexible </w:t>
      </w:r>
      <w:r w:rsidR="00B14FB0">
        <w:t xml:space="preserve">PDCCH monitoring capability would also allow flexible </w:t>
      </w:r>
      <w:r w:rsidR="00E539A2">
        <w:t>configuration</w:t>
      </w:r>
      <w:r w:rsidR="00B14FB0">
        <w:t>s</w:t>
      </w:r>
      <w:r w:rsidR="00E539A2">
        <w:t xml:space="preserve"> in the same spirit as</w:t>
      </w:r>
      <w:r>
        <w:t xml:space="preserve"> the</w:t>
      </w:r>
      <w:r w:rsidR="00E539A2">
        <w:t xml:space="preserve"> recently supported flexible PDSCH durations.</w:t>
      </w:r>
    </w:p>
    <w:p w14:paraId="4EE1CB5A" w14:textId="34F28C4C" w:rsidR="004F0369" w:rsidRDefault="004F0369" w:rsidP="004F0369">
      <w:pPr>
        <w:pStyle w:val="BodyText"/>
      </w:pPr>
    </w:p>
    <w:p w14:paraId="79FFF0B5" w14:textId="77777777" w:rsidR="004037A9" w:rsidRDefault="007E39A8" w:rsidP="004037A9">
      <w:pPr>
        <w:pStyle w:val="Proposal"/>
      </w:pPr>
      <w:bookmarkStart w:id="66" w:name="_Toc16897272"/>
      <w:r>
        <w:t xml:space="preserve">Confirm </w:t>
      </w:r>
      <w:r w:rsidR="004037A9">
        <w:t xml:space="preserve">the </w:t>
      </w:r>
      <w:r>
        <w:t xml:space="preserve">working assumption </w:t>
      </w:r>
      <w:r>
        <w:rPr>
          <w:color w:val="000000"/>
          <w:kern w:val="2"/>
        </w:rPr>
        <w:t>for defining the limit on the maximum number of non-overlapping CCEs for channel estimation per PDCCH monitoring span:</w:t>
      </w:r>
      <w:bookmarkEnd w:id="66"/>
    </w:p>
    <w:p w14:paraId="57FD0BBC" w14:textId="49BC4371" w:rsidR="007E39A8" w:rsidRPr="004037A9" w:rsidRDefault="004037A9" w:rsidP="004F0369">
      <w:pPr>
        <w:pStyle w:val="Proposal"/>
        <w:numPr>
          <w:ilvl w:val="0"/>
          <w:numId w:val="40"/>
        </w:numPr>
      </w:pPr>
      <w:bookmarkStart w:id="67" w:name="_Toc16897273"/>
      <w:r w:rsidRPr="004037A9">
        <w:t>PDCCH monitoring span follows the definition in UE feature 3-5b as a starting point</w:t>
      </w:r>
      <w:bookmarkEnd w:id="67"/>
      <w:r w:rsidRPr="004037A9">
        <w:t xml:space="preserve">  </w:t>
      </w:r>
    </w:p>
    <w:p w14:paraId="6D6C2357" w14:textId="526FCF15" w:rsidR="00E539A2" w:rsidRPr="00C63137" w:rsidRDefault="00E539A2" w:rsidP="00E539A2">
      <w:pPr>
        <w:pStyle w:val="Proposal"/>
      </w:pPr>
      <w:bookmarkStart w:id="68" w:name="_Toc16897274"/>
      <w:r>
        <w:t>Introduce a new candidate value (</w:t>
      </w:r>
      <w:proofErr w:type="gramStart"/>
      <w:r>
        <w:t>X,Y</w:t>
      </w:r>
      <w:proofErr w:type="gramEnd"/>
      <w:r>
        <w:t xml:space="preserve">) = (3,2) or (3,3) </w:t>
      </w:r>
      <w:r w:rsidR="00191E1C">
        <w:t xml:space="preserve">to </w:t>
      </w:r>
      <w:r w:rsidR="00E125E1">
        <w:t>provid</w:t>
      </w:r>
      <w:r w:rsidR="00191E1C">
        <w:t>e</w:t>
      </w:r>
      <w:r w:rsidR="00E125E1">
        <w:t xml:space="preserve"> an extra intermediate</w:t>
      </w:r>
      <w:r>
        <w:t xml:space="preserve"> </w:t>
      </w:r>
      <w:r w:rsidR="00E125E1">
        <w:t>level</w:t>
      </w:r>
      <w:r>
        <w:t xml:space="preserve"> </w:t>
      </w:r>
      <w:r w:rsidR="00E125E1">
        <w:t xml:space="preserve">for </w:t>
      </w:r>
      <w:r>
        <w:t>UE PDCCH monitoring capability.</w:t>
      </w:r>
      <w:bookmarkEnd w:id="68"/>
    </w:p>
    <w:p w14:paraId="2B5FB1D9" w14:textId="099B4D08" w:rsidR="00E539A2" w:rsidRDefault="00E539A2" w:rsidP="004F0369">
      <w:pPr>
        <w:pStyle w:val="BodyText"/>
      </w:pPr>
    </w:p>
    <w:p w14:paraId="2314DB4C" w14:textId="7D3A5E31" w:rsidR="00E539A2" w:rsidRDefault="00E539A2" w:rsidP="00E539A2">
      <w:pPr>
        <w:pStyle w:val="Heading3"/>
      </w:pPr>
      <w:r>
        <w:t>2.2.</w:t>
      </w:r>
      <w:r w:rsidR="00444B93">
        <w:t>2</w:t>
      </w:r>
      <w:r>
        <w:t xml:space="preserve"> </w:t>
      </w:r>
      <w:r>
        <w:tab/>
      </w:r>
      <w:r w:rsidR="00720821">
        <w:t>The p</w:t>
      </w:r>
      <w:r w:rsidR="0026188E">
        <w:t>er-CC limit o</w:t>
      </w:r>
      <w:r w:rsidR="00E671A5">
        <w:t>n</w:t>
      </w:r>
      <w:r w:rsidR="0026188E">
        <w:t xml:space="preserve"> the m</w:t>
      </w:r>
      <w:r w:rsidR="00ED5BD8">
        <w:t xml:space="preserve">aximum number of non-overlapping </w:t>
      </w:r>
      <w:r w:rsidRPr="00E539A2">
        <w:t>CCE</w:t>
      </w:r>
      <w:r w:rsidR="00ED5BD8">
        <w:t xml:space="preserve"> for channel estimation </w:t>
      </w:r>
      <w:r w:rsidRPr="00E539A2">
        <w:t>per monitoring span for different combination of (</w:t>
      </w:r>
      <w:proofErr w:type="gramStart"/>
      <w:r w:rsidRPr="00E539A2">
        <w:t>X,Y</w:t>
      </w:r>
      <w:proofErr w:type="gramEnd"/>
      <w:r w:rsidRPr="00E539A2">
        <w:t>) and SCS</w:t>
      </w:r>
    </w:p>
    <w:p w14:paraId="2A4CD8B9" w14:textId="51BAB5F5" w:rsidR="00511C8D" w:rsidRDefault="00C96067" w:rsidP="00511C8D">
      <w:pPr>
        <w:pStyle w:val="BodyText"/>
      </w:pPr>
      <w:r>
        <w:t xml:space="preserve">Two </w:t>
      </w:r>
      <w:r w:rsidR="00290824">
        <w:t xml:space="preserve">main </w:t>
      </w:r>
      <w:r>
        <w:t xml:space="preserve">criteria can </w:t>
      </w:r>
      <w:r w:rsidR="002E12FE">
        <w:t xml:space="preserve">be </w:t>
      </w:r>
      <w:r>
        <w:t xml:space="preserve">used when defining the </w:t>
      </w:r>
      <w:r w:rsidR="00290824">
        <w:t xml:space="preserve">limit on the </w:t>
      </w:r>
      <w:r>
        <w:t>m</w:t>
      </w:r>
      <w:r w:rsidRPr="00C96067">
        <w:t>aximum number of non-overlapping CCE for channel estimation per monitoring span</w:t>
      </w:r>
      <w:r w:rsidR="0096503A">
        <w:t>,</w:t>
      </w:r>
      <w:r w:rsidRPr="00C96067">
        <w:t xml:space="preserve"> </w:t>
      </w:r>
      <w:r w:rsidR="0096503A">
        <w:t xml:space="preserve">C, </w:t>
      </w:r>
      <w:r w:rsidRPr="00C96067">
        <w:t>for different combination of (</w:t>
      </w:r>
      <w:proofErr w:type="gramStart"/>
      <w:r w:rsidRPr="00C96067">
        <w:t>X,Y</w:t>
      </w:r>
      <w:proofErr w:type="gramEnd"/>
      <w:r w:rsidRPr="00C96067">
        <w:t>) and SCS</w:t>
      </w:r>
      <w:r>
        <w:t xml:space="preserve"> for UE supporting URLLC. First, the </w:t>
      </w:r>
      <w:r w:rsidR="00290824">
        <w:t>limit</w:t>
      </w:r>
      <w:r>
        <w:t xml:space="preserve"> should be an </w:t>
      </w:r>
      <w:r w:rsidR="00CB3D8E">
        <w:t>improvement</w:t>
      </w:r>
      <w:r>
        <w:t xml:space="preserve"> over the existing </w:t>
      </w:r>
      <w:r w:rsidR="00CB3D8E">
        <w:t xml:space="preserve">Rel-15 </w:t>
      </w:r>
      <w:r>
        <w:t xml:space="preserve">per-slot limit when </w:t>
      </w:r>
      <w:proofErr w:type="gramStart"/>
      <w:r>
        <w:t>taking into account</w:t>
      </w:r>
      <w:proofErr w:type="gramEnd"/>
      <w:r>
        <w:t xml:space="preserve"> the number of monitoring spans in a slot, while still being reasonable with regard to UE complexity. Second, to ensure high PDCCH reliability for URLLC, it </w:t>
      </w:r>
      <w:r w:rsidR="00511C8D">
        <w:t>is</w:t>
      </w:r>
      <w:r>
        <w:t xml:space="preserve"> desirable t</w:t>
      </w:r>
      <w:r w:rsidR="00511C8D">
        <w:t xml:space="preserve">o </w:t>
      </w:r>
      <w:r>
        <w:t>be able to</w:t>
      </w:r>
      <w:r w:rsidR="00511C8D">
        <w:t xml:space="preserve"> </w:t>
      </w:r>
      <w:r>
        <w:t>configure</w:t>
      </w:r>
      <w:r w:rsidR="00511C8D">
        <w:t xml:space="preserve"> </w:t>
      </w:r>
      <w:r>
        <w:t xml:space="preserve">at least </w:t>
      </w:r>
      <w:r w:rsidR="00511C8D">
        <w:t xml:space="preserve">one AL16 </w:t>
      </w:r>
      <w:r w:rsidR="00293DBB">
        <w:t xml:space="preserve">PDCCH </w:t>
      </w:r>
      <w:r w:rsidR="00511C8D">
        <w:t xml:space="preserve">candidate in </w:t>
      </w:r>
      <w:r>
        <w:t>a</w:t>
      </w:r>
      <w:r w:rsidR="00511C8D">
        <w:t xml:space="preserve"> monitoring spa</w:t>
      </w:r>
      <w:r>
        <w:t>n</w:t>
      </w:r>
      <w:r w:rsidR="00511C8D">
        <w:t>.</w:t>
      </w:r>
      <w:r>
        <w:t xml:space="preserve"> With these criteria, we propose the following </w:t>
      </w:r>
      <w:r w:rsidR="00964FFA">
        <w:t>per-CC limit</w:t>
      </w:r>
      <w:r w:rsidR="00A57077">
        <w:t xml:space="preserve"> in Table </w:t>
      </w:r>
      <w:r w:rsidR="00F92A56">
        <w:t>3</w:t>
      </w:r>
      <w:r>
        <w:t>.</w:t>
      </w:r>
    </w:p>
    <w:p w14:paraId="1EA14ADF" w14:textId="77777777" w:rsidR="00A57077" w:rsidRDefault="00A57077" w:rsidP="00511C8D">
      <w:pPr>
        <w:pStyle w:val="BodyText"/>
      </w:pPr>
    </w:p>
    <w:p w14:paraId="019DB1CA" w14:textId="666E55A3" w:rsidR="00C96067" w:rsidRPr="00A57077" w:rsidRDefault="00A57077" w:rsidP="00A57077">
      <w:pPr>
        <w:pStyle w:val="BodyText"/>
        <w:jc w:val="center"/>
        <w:rPr>
          <w:b/>
        </w:rPr>
      </w:pPr>
      <w:r w:rsidRPr="00A57077">
        <w:rPr>
          <w:b/>
        </w:rPr>
        <w:t xml:space="preserve">Table </w:t>
      </w:r>
      <w:r w:rsidR="00F92A56">
        <w:rPr>
          <w:b/>
        </w:rPr>
        <w:t>3</w:t>
      </w:r>
      <w:r w:rsidRPr="00A57077">
        <w:rPr>
          <w:b/>
        </w:rPr>
        <w:t>:</w:t>
      </w:r>
      <w:r w:rsidR="008F5833">
        <w:rPr>
          <w:b/>
        </w:rPr>
        <w:t xml:space="preserve"> </w:t>
      </w:r>
      <w:r w:rsidR="00CC069F">
        <w:rPr>
          <w:b/>
        </w:rPr>
        <w:t>The p</w:t>
      </w:r>
      <w:r w:rsidR="00BD5E22">
        <w:rPr>
          <w:b/>
        </w:rPr>
        <w:t>er-CC limit on the m</w:t>
      </w:r>
      <w:r w:rsidRPr="00A57077">
        <w:rPr>
          <w:b/>
        </w:rPr>
        <w:t>aximum number of non-overlapping CCE for channel estimation per monitoring span for different combination of (</w:t>
      </w:r>
      <w:proofErr w:type="gramStart"/>
      <w:r w:rsidRPr="00A57077">
        <w:rPr>
          <w:b/>
        </w:rPr>
        <w:t>X,Y</w:t>
      </w:r>
      <w:proofErr w:type="gramEnd"/>
      <w:r w:rsidRPr="00A57077">
        <w:rPr>
          <w:b/>
        </w:rPr>
        <w:t>) and SCS</w:t>
      </w:r>
      <w:r w:rsidR="006D18E7">
        <w:rPr>
          <w:b/>
        </w:rPr>
        <w:t>.</w:t>
      </w:r>
    </w:p>
    <w:tbl>
      <w:tblPr>
        <w:tblW w:w="6704" w:type="dxa"/>
        <w:jc w:val="center"/>
        <w:tblCellMar>
          <w:left w:w="0" w:type="dxa"/>
          <w:right w:w="0" w:type="dxa"/>
        </w:tblCellMar>
        <w:tblLook w:val="04A0" w:firstRow="1" w:lastRow="0" w:firstColumn="1" w:lastColumn="0" w:noHBand="0" w:noVBand="1"/>
      </w:tblPr>
      <w:tblGrid>
        <w:gridCol w:w="1986"/>
        <w:gridCol w:w="504"/>
        <w:gridCol w:w="1082"/>
        <w:gridCol w:w="783"/>
        <w:gridCol w:w="783"/>
        <w:gridCol w:w="783"/>
        <w:gridCol w:w="783"/>
      </w:tblGrid>
      <w:tr w:rsidR="00C96067" w:rsidRPr="00C96067" w14:paraId="71A029DE" w14:textId="77777777" w:rsidTr="00C96067">
        <w:trPr>
          <w:trHeight w:val="210"/>
          <w:jc w:val="center"/>
        </w:trPr>
        <w:tc>
          <w:tcPr>
            <w:tcW w:w="1986"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70AC225"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22C6EBCC"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X</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4450A93B"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Y</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5791825"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C</w:t>
            </w:r>
          </w:p>
        </w:tc>
      </w:tr>
      <w:tr w:rsidR="00C96067" w:rsidRPr="00C96067" w14:paraId="559A3D0C" w14:textId="77777777" w:rsidTr="00C96067">
        <w:trPr>
          <w:trHeight w:val="208"/>
          <w:jc w:val="center"/>
        </w:trPr>
        <w:tc>
          <w:tcPr>
            <w:tcW w:w="1986" w:type="dxa"/>
            <w:vMerge/>
            <w:tcBorders>
              <w:top w:val="single" w:sz="8" w:space="0" w:color="000000"/>
              <w:left w:val="single" w:sz="8" w:space="0" w:color="000000"/>
              <w:bottom w:val="single" w:sz="8" w:space="0" w:color="000000"/>
              <w:right w:val="single" w:sz="8" w:space="0" w:color="000000"/>
            </w:tcBorders>
            <w:vAlign w:val="center"/>
            <w:hideMark/>
          </w:tcPr>
          <w:p w14:paraId="28730F1A" w14:textId="77777777" w:rsidR="00C96067" w:rsidRPr="00C96067" w:rsidRDefault="00C96067" w:rsidP="00C96067">
            <w:pPr>
              <w:spacing w:after="0"/>
              <w:rPr>
                <w:rFonts w:ascii="Arial" w:hAnsi="Arial" w:cs="Arial"/>
                <w:lang w:eastAsia="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17302F" w14:textId="77777777" w:rsidR="00C96067" w:rsidRPr="00C96067" w:rsidRDefault="00C96067" w:rsidP="00C96067">
            <w:pPr>
              <w:spacing w:after="0"/>
              <w:rPr>
                <w:rFonts w:ascii="Arial" w:hAnsi="Arial" w:cs="Arial"/>
                <w:lang w:eastAsia="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A06FD0" w14:textId="77777777" w:rsidR="00C96067" w:rsidRPr="00C96067" w:rsidRDefault="00C96067" w:rsidP="00C96067">
            <w:pPr>
              <w:spacing w:after="0"/>
              <w:rPr>
                <w:rFonts w:ascii="Arial" w:hAnsi="Arial" w:cs="Arial"/>
                <w:lang w:eastAsia="en-US"/>
              </w:rPr>
            </w:pP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2EE5841" w14:textId="2E3EC251" w:rsidR="00C96067" w:rsidRPr="00C96067" w:rsidRDefault="00C96067" w:rsidP="00C96067">
            <w:pPr>
              <w:spacing w:before="120" w:after="0" w:line="256" w:lineRule="auto"/>
              <w:jc w:val="center"/>
              <w:rPr>
                <w:rFonts w:ascii="Arial" w:hAnsi="Arial" w:cs="Arial"/>
                <w:lang w:eastAsia="en-US"/>
              </w:rPr>
            </w:pPr>
            <w:r>
              <w:rPr>
                <w:rFonts w:ascii="Symbol" w:eastAsia="Malgun Gothic" w:hAnsi="Symbol"/>
                <w:color w:val="000000"/>
              </w:rPr>
              <w:t></w:t>
            </w:r>
            <w:r>
              <w:rPr>
                <w:rFonts w:eastAsia="Malgun Gothic"/>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CBC7959" w14:textId="0AEE80BE" w:rsidR="00C96067" w:rsidRPr="00C96067" w:rsidRDefault="00C96067" w:rsidP="00C96067">
            <w:pPr>
              <w:spacing w:before="120" w:after="0" w:line="256" w:lineRule="auto"/>
              <w:jc w:val="center"/>
              <w:rPr>
                <w:rFonts w:ascii="Arial" w:hAnsi="Arial" w:cs="Arial"/>
                <w:lang w:eastAsia="en-US"/>
              </w:rPr>
            </w:pPr>
            <w:r>
              <w:rPr>
                <w:rFonts w:ascii="Symbol" w:eastAsia="Malgun Gothic" w:hAnsi="Symbol"/>
                <w:color w:val="000000"/>
              </w:rPr>
              <w:t></w:t>
            </w:r>
            <w:r>
              <w:rPr>
                <w:rFonts w:eastAsia="Malgun Gothic"/>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5882CF7" w14:textId="3E1D8AA8" w:rsidR="00C96067" w:rsidRPr="00C96067" w:rsidRDefault="00C96067" w:rsidP="00C96067">
            <w:pPr>
              <w:spacing w:before="120" w:after="0" w:line="256" w:lineRule="auto"/>
              <w:jc w:val="center"/>
              <w:rPr>
                <w:rFonts w:ascii="Arial" w:hAnsi="Arial" w:cs="Arial"/>
                <w:lang w:eastAsia="en-US"/>
              </w:rPr>
            </w:pPr>
            <w:r>
              <w:rPr>
                <w:rFonts w:ascii="Symbol" w:eastAsia="Malgun Gothic" w:hAnsi="Symbol"/>
                <w:color w:val="000000"/>
              </w:rPr>
              <w:t></w:t>
            </w:r>
            <w:r>
              <w:rPr>
                <w:rFonts w:eastAsia="Malgun Gothic"/>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431CD36" w14:textId="27184322" w:rsidR="00C96067" w:rsidRPr="00C96067" w:rsidRDefault="00C96067" w:rsidP="00C96067">
            <w:pPr>
              <w:spacing w:before="120" w:after="0" w:line="256" w:lineRule="auto"/>
              <w:jc w:val="center"/>
              <w:rPr>
                <w:rFonts w:ascii="Arial" w:hAnsi="Arial" w:cs="Arial"/>
                <w:lang w:eastAsia="en-US"/>
              </w:rPr>
            </w:pPr>
            <w:r>
              <w:rPr>
                <w:rFonts w:ascii="Symbol" w:eastAsia="Malgun Gothic" w:hAnsi="Symbol"/>
                <w:color w:val="000000"/>
              </w:rPr>
              <w:t></w:t>
            </w:r>
            <w:r>
              <w:rPr>
                <w:rFonts w:eastAsia="Malgun Gothic"/>
                <w:color w:val="000000"/>
              </w:rPr>
              <w:t>=3</w:t>
            </w:r>
          </w:p>
        </w:tc>
      </w:tr>
      <w:tr w:rsidR="00C96067" w:rsidRPr="00C96067" w14:paraId="0FBF7687" w14:textId="77777777" w:rsidTr="00C96067">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24EA8D"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Combination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46D9FF"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25DD03"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9C799A"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F20E05"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10A012" w14:textId="11825946"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 xml:space="preserve">16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D9AC9A" w14:textId="5F8D0A0C"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16</w:t>
            </w:r>
          </w:p>
        </w:tc>
      </w:tr>
      <w:tr w:rsidR="00C96067" w:rsidRPr="00C96067" w14:paraId="258BCDAC" w14:textId="77777777" w:rsidTr="00C96067">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32BFB5"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Combination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F1521B"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E796FE"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988F86"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4"/>
                <w:lang w:val="sv-SE" w:eastAsia="en-US"/>
              </w:rPr>
              <w:t>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C6EE43"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F2701"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7820B7"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24</w:t>
            </w:r>
          </w:p>
        </w:tc>
      </w:tr>
      <w:tr w:rsidR="00C96067" w:rsidRPr="00C96067" w14:paraId="467A7A82" w14:textId="77777777" w:rsidTr="00C96067">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5DF401"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Combination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66D73A"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5BB87E"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C18D3F"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546AB3"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E3370"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58246E"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000000" w:themeColor="text1"/>
                <w:kern w:val="2"/>
                <w:lang w:eastAsia="en-US"/>
              </w:rPr>
              <w:t>32</w:t>
            </w:r>
          </w:p>
        </w:tc>
      </w:tr>
      <w:tr w:rsidR="00C96067" w:rsidRPr="00C96067" w14:paraId="749CCD1C" w14:textId="77777777" w:rsidTr="00C96067">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BAB274"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FF0000"/>
                <w:kern w:val="2"/>
                <w:lang w:eastAsia="en-US"/>
              </w:rPr>
              <w:t>Combination 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CF532" w14:textId="77777777"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FF0000"/>
                <w:kern w:val="24"/>
                <w:lang w:val="sv-SE" w:eastAsia="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7259A" w14:textId="434E22AA" w:rsidR="00C96067" w:rsidRPr="00C96067" w:rsidRDefault="00C96067" w:rsidP="00C96067">
            <w:pPr>
              <w:spacing w:before="120" w:after="0" w:line="256" w:lineRule="auto"/>
              <w:jc w:val="center"/>
              <w:rPr>
                <w:rFonts w:ascii="Arial" w:hAnsi="Arial" w:cs="Arial"/>
                <w:lang w:eastAsia="en-US"/>
              </w:rPr>
            </w:pPr>
            <w:r w:rsidRPr="00C96067">
              <w:rPr>
                <w:rFonts w:ascii="Arial" w:eastAsia="Calibri" w:hAnsi="Arial" w:cs="Arial"/>
                <w:color w:val="FF0000"/>
                <w:kern w:val="24"/>
                <w:lang w:val="sv-SE" w:eastAsia="en-US"/>
              </w:rPr>
              <w:t>2</w:t>
            </w:r>
            <w:r w:rsidR="00356233">
              <w:rPr>
                <w:rFonts w:ascii="Arial" w:eastAsia="Calibri" w:hAnsi="Arial" w:cs="Arial"/>
                <w:color w:val="FF0000"/>
                <w:kern w:val="24"/>
                <w:lang w:val="sv-SE" w:eastAsia="en-US"/>
              </w:rPr>
              <w:t xml:space="preserve"> or </w:t>
            </w:r>
            <w:r w:rsidR="00546E1B">
              <w:rPr>
                <w:rFonts w:ascii="Arial" w:eastAsia="Calibri" w:hAnsi="Arial" w:cs="Arial"/>
                <w:color w:val="FF0000"/>
                <w:kern w:val="24"/>
                <w:lang w:val="sv-SE" w:eastAsia="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A65C2" w14:textId="77777777" w:rsidR="00C96067" w:rsidRPr="00690966" w:rsidRDefault="00C96067" w:rsidP="00C96067">
            <w:pPr>
              <w:spacing w:before="120" w:after="0" w:line="256" w:lineRule="auto"/>
              <w:jc w:val="center"/>
              <w:rPr>
                <w:rFonts w:ascii="Arial" w:hAnsi="Arial" w:cs="Arial"/>
                <w:lang w:eastAsia="en-US"/>
              </w:rPr>
            </w:pPr>
            <w:r w:rsidRPr="00690966">
              <w:rPr>
                <w:rFonts w:ascii="Arial" w:eastAsia="Calibri" w:hAnsi="Arial" w:cs="Arial"/>
                <w:kern w:val="24"/>
                <w:lang w:val="sv-SE" w:eastAsia="en-US"/>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0E6AAB" w14:textId="77777777" w:rsidR="00C96067" w:rsidRPr="00690966" w:rsidRDefault="00C96067" w:rsidP="00C96067">
            <w:pPr>
              <w:spacing w:before="120" w:after="0" w:line="256" w:lineRule="auto"/>
              <w:jc w:val="center"/>
              <w:rPr>
                <w:rFonts w:ascii="Arial" w:hAnsi="Arial" w:cs="Arial"/>
                <w:lang w:eastAsia="en-US"/>
              </w:rPr>
            </w:pPr>
            <w:r w:rsidRPr="00690966">
              <w:rPr>
                <w:rFonts w:ascii="Arial" w:eastAsia="Calibri" w:hAnsi="Arial" w:cs="Arial"/>
                <w:kern w:val="24"/>
                <w:lang w:val="sv-SE" w:eastAsia="en-US"/>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ED586" w14:textId="77777777" w:rsidR="00C96067" w:rsidRPr="00690966" w:rsidRDefault="00C96067" w:rsidP="00C96067">
            <w:pPr>
              <w:spacing w:before="120" w:after="0" w:line="256" w:lineRule="auto"/>
              <w:jc w:val="center"/>
              <w:rPr>
                <w:rFonts w:ascii="Arial" w:hAnsi="Arial" w:cs="Arial"/>
                <w:lang w:eastAsia="en-US"/>
              </w:rPr>
            </w:pPr>
            <w:r w:rsidRPr="00690966">
              <w:rPr>
                <w:rFonts w:ascii="Arial" w:eastAsia="Calibri" w:hAnsi="Arial" w:cs="Arial"/>
                <w:kern w:val="24"/>
                <w:lang w:val="sv-SE" w:eastAsia="en-US"/>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F24061" w14:textId="77777777" w:rsidR="00C96067" w:rsidRPr="00690966" w:rsidRDefault="00C96067" w:rsidP="00C96067">
            <w:pPr>
              <w:spacing w:before="120" w:after="0" w:line="256" w:lineRule="auto"/>
              <w:jc w:val="center"/>
              <w:rPr>
                <w:rFonts w:ascii="Arial" w:hAnsi="Arial" w:cs="Arial"/>
                <w:lang w:eastAsia="en-US"/>
              </w:rPr>
            </w:pPr>
            <w:r w:rsidRPr="00690966">
              <w:rPr>
                <w:rFonts w:ascii="Arial" w:eastAsia="Calibri" w:hAnsi="Arial" w:cs="Arial"/>
                <w:kern w:val="24"/>
                <w:lang w:val="sv-SE" w:eastAsia="en-US"/>
              </w:rPr>
              <w:t>16</w:t>
            </w:r>
          </w:p>
        </w:tc>
      </w:tr>
    </w:tbl>
    <w:p w14:paraId="6122FCCF" w14:textId="77777777" w:rsidR="00511C8D" w:rsidRDefault="00511C8D" w:rsidP="00511C8D">
      <w:pPr>
        <w:pStyle w:val="BodyText"/>
      </w:pPr>
    </w:p>
    <w:p w14:paraId="1CEABA2F" w14:textId="0E493609" w:rsidR="00511C8D" w:rsidRDefault="00511C8D" w:rsidP="00511C8D">
      <w:pPr>
        <w:pStyle w:val="BodyText"/>
      </w:pPr>
      <w:r>
        <w:t xml:space="preserve">For </w:t>
      </w:r>
      <w:r w:rsidR="00F213F9">
        <w:t>C</w:t>
      </w:r>
      <w:r w:rsidR="0038089C">
        <w:t xml:space="preserve">ombination 3, i.e., </w:t>
      </w:r>
      <w:r w:rsidR="00C96067">
        <w:t>(</w:t>
      </w:r>
      <w:proofErr w:type="gramStart"/>
      <w:r w:rsidR="00C96067">
        <w:t>X,Y</w:t>
      </w:r>
      <w:proofErr w:type="gramEnd"/>
      <w:r w:rsidR="00C96067">
        <w:t xml:space="preserve">) = </w:t>
      </w:r>
      <w:r>
        <w:t xml:space="preserve">(7,3), </w:t>
      </w:r>
      <w:r w:rsidR="00C96067">
        <w:t>there can be</w:t>
      </w:r>
      <w:r>
        <w:t xml:space="preserve"> up to 2 monitoring spans in a slot. With N</w:t>
      </w:r>
      <w:r w:rsidRPr="0038089C">
        <w:rPr>
          <w:vertAlign w:val="subscript"/>
        </w:rPr>
        <w:t>2</w:t>
      </w:r>
      <w:r>
        <w:t xml:space="preserve"> values of Rel-15 </w:t>
      </w:r>
      <w:r w:rsidR="0038089C">
        <w:t>UE</w:t>
      </w:r>
      <w:r w:rsidR="00B73D81">
        <w:t xml:space="preserve"> preparation time</w:t>
      </w:r>
      <w:r w:rsidR="0038089C">
        <w:t xml:space="preserve"> </w:t>
      </w:r>
      <w:r>
        <w:t>capability #2, it should be feasible</w:t>
      </w:r>
      <w:r w:rsidR="0038089C">
        <w:t xml:space="preserve"> for UE to decode PDCCH within half a slot, and thus the same </w:t>
      </w:r>
      <w:r w:rsidR="00DB402E">
        <w:t xml:space="preserve">limit on </w:t>
      </w:r>
      <w:r w:rsidR="0087794A">
        <w:t xml:space="preserve">the </w:t>
      </w:r>
      <w:r w:rsidR="0038089C">
        <w:t xml:space="preserve">maximum number of </w:t>
      </w:r>
      <w:r w:rsidR="0038089C" w:rsidRPr="00C96067">
        <w:t>non-overlapping CCE for channel estimation</w:t>
      </w:r>
      <w:r w:rsidR="0038089C">
        <w:t xml:space="preserve"> defined per slot can be used for the </w:t>
      </w:r>
      <w:r w:rsidR="00CA4301">
        <w:t>per</w:t>
      </w:r>
      <w:r w:rsidR="0087794A">
        <w:t>-</w:t>
      </w:r>
      <w:r w:rsidR="0038089C">
        <w:t>monitoring span</w:t>
      </w:r>
      <w:r w:rsidR="00106739">
        <w:t xml:space="preserve"> one</w:t>
      </w:r>
      <w:r>
        <w:t>.</w:t>
      </w:r>
      <w:r w:rsidR="0038089C">
        <w:t xml:space="preserve"> </w:t>
      </w:r>
    </w:p>
    <w:p w14:paraId="73F55A96" w14:textId="4B22D961" w:rsidR="00511C8D" w:rsidRDefault="00511C8D" w:rsidP="00511C8D">
      <w:pPr>
        <w:pStyle w:val="BodyText"/>
      </w:pPr>
      <w:r>
        <w:t xml:space="preserve">For </w:t>
      </w:r>
      <w:r w:rsidR="0038089C">
        <w:t>other combinations of (</w:t>
      </w:r>
      <w:proofErr w:type="gramStart"/>
      <w:r w:rsidR="0038089C">
        <w:t>X,Y</w:t>
      </w:r>
      <w:proofErr w:type="gramEnd"/>
      <w:r w:rsidR="0038089C">
        <w:t>), there can be more than 2</w:t>
      </w:r>
      <w:r>
        <w:t xml:space="preserve"> monitoring spans in a slot. </w:t>
      </w:r>
      <w:r w:rsidR="0038089C">
        <w:t>The</w:t>
      </w:r>
      <w:r w:rsidR="00CA4301">
        <w:t xml:space="preserve"> per-CC</w:t>
      </w:r>
      <w:r w:rsidR="0038089C">
        <w:t xml:space="preserve"> </w:t>
      </w:r>
      <w:r w:rsidR="00CA4301">
        <w:t xml:space="preserve">limit on the </w:t>
      </w:r>
      <w:r w:rsidR="0038089C">
        <w:t>maximum</w:t>
      </w:r>
      <w:r>
        <w:t xml:space="preserve"> </w:t>
      </w:r>
      <w:r w:rsidR="0038089C">
        <w:t xml:space="preserve">number of </w:t>
      </w:r>
      <w:r w:rsidR="0038089C" w:rsidRPr="00C96067">
        <w:t>non-overlapping CCE for channel estimation</w:t>
      </w:r>
      <w:r w:rsidR="0038089C">
        <w:t xml:space="preserve"> </w:t>
      </w:r>
      <w:r>
        <w:t xml:space="preserve">per </w:t>
      </w:r>
      <w:r w:rsidR="0038089C">
        <w:t xml:space="preserve">monitoring </w:t>
      </w:r>
      <w:r>
        <w:t xml:space="preserve">span can be lower than the Rel-15 slot limit. </w:t>
      </w:r>
      <w:r w:rsidR="0038089C">
        <w:t>However,</w:t>
      </w:r>
      <w:r>
        <w:t xml:space="preserve"> the sum of limits </w:t>
      </w:r>
      <w:r w:rsidR="00CA4301">
        <w:t>across</w:t>
      </w:r>
      <w:r>
        <w:t xml:space="preserve"> </w:t>
      </w:r>
      <w:r w:rsidR="0038089C">
        <w:t>monitoring</w:t>
      </w:r>
      <w:r>
        <w:t xml:space="preserve"> spans </w:t>
      </w:r>
      <w:r w:rsidR="0038089C">
        <w:t xml:space="preserve">in a slot </w:t>
      </w:r>
      <w:r>
        <w:t>should be larger than the Rel-15 slot limit.</w:t>
      </w:r>
    </w:p>
    <w:p w14:paraId="7732FE16" w14:textId="41F5E2A3" w:rsidR="0096503A" w:rsidRDefault="0096503A" w:rsidP="0096503A">
      <w:pPr>
        <w:pStyle w:val="BodyText"/>
      </w:pPr>
      <w:r>
        <w:t>Regarding the UE capability aspect, it is also possible that UE can report the value C together with (</w:t>
      </w:r>
      <w:proofErr w:type="gramStart"/>
      <w:r>
        <w:t>X,Y</w:t>
      </w:r>
      <w:proofErr w:type="gramEnd"/>
      <w:r>
        <w:t xml:space="preserve">) </w:t>
      </w:r>
      <w:r w:rsidRPr="0096503A">
        <w:t>as part of the capability signaling</w:t>
      </w:r>
      <w:r>
        <w:t xml:space="preserve">. For example, there can be multiple </w:t>
      </w:r>
      <w:r w:rsidRPr="0096503A">
        <w:t>values defined for each (</w:t>
      </w:r>
      <w:proofErr w:type="gramStart"/>
      <w:r w:rsidRPr="0096503A">
        <w:t>X,Y</w:t>
      </w:r>
      <w:proofErr w:type="gramEnd"/>
      <w:r w:rsidRPr="0096503A">
        <w:t>,</w:t>
      </w:r>
      <w:r w:rsidR="00183DF5" w:rsidRPr="00183DF5">
        <w:rPr>
          <w:rFonts w:ascii="Symbol" w:eastAsia="Malgun Gothic" w:hAnsi="Symbol"/>
          <w:color w:val="000000"/>
        </w:rPr>
        <w:t></w:t>
      </w:r>
      <w:r w:rsidR="00183DF5">
        <w:rPr>
          <w:rFonts w:ascii="Symbol" w:eastAsia="Malgun Gothic" w:hAnsi="Symbol"/>
          <w:color w:val="000000"/>
        </w:rPr>
        <w:t></w:t>
      </w:r>
      <w:r w:rsidRPr="0096503A">
        <w:t xml:space="preserve">) in </w:t>
      </w:r>
      <w:r>
        <w:t xml:space="preserve">the </w:t>
      </w:r>
      <w:r w:rsidRPr="0096503A">
        <w:t>specification</w:t>
      </w:r>
      <w:r>
        <w:t xml:space="preserve"> and UE </w:t>
      </w:r>
      <w:r w:rsidRPr="0096503A">
        <w:t>report</w:t>
      </w:r>
      <w:r>
        <w:t>s</w:t>
      </w:r>
      <w:r w:rsidRPr="0096503A">
        <w:t xml:space="preserve"> one value of C out of </w:t>
      </w:r>
      <w:r>
        <w:t xml:space="preserve">these </w:t>
      </w:r>
      <w:r w:rsidRPr="0096503A">
        <w:t>values for each case</w:t>
      </w:r>
      <w:r>
        <w:t>.</w:t>
      </w:r>
    </w:p>
    <w:p w14:paraId="110457B1" w14:textId="77777777" w:rsidR="0048164A" w:rsidRDefault="0048164A" w:rsidP="0096503A">
      <w:pPr>
        <w:pStyle w:val="BodyText"/>
      </w:pPr>
    </w:p>
    <w:p w14:paraId="6F34A106" w14:textId="50EFD98D" w:rsidR="00171961" w:rsidRPr="00974281" w:rsidRDefault="00171961" w:rsidP="00171961">
      <w:pPr>
        <w:pStyle w:val="Observation"/>
        <w:spacing w:after="160"/>
        <w:jc w:val="left"/>
        <w:rPr>
          <w:rFonts w:cs="Arial"/>
        </w:rPr>
      </w:pPr>
      <w:bookmarkStart w:id="69" w:name="_Toc16897262"/>
      <w:r>
        <w:t xml:space="preserve">The per-monitoring span limit </w:t>
      </w:r>
      <w:r w:rsidRPr="00171961">
        <w:t xml:space="preserve">on the maximum number of non-overlapping CCE for channel estimation </w:t>
      </w:r>
      <w:r>
        <w:t xml:space="preserve">should be an improvement over the existing Rel-15 per-slot limit when </w:t>
      </w:r>
      <w:proofErr w:type="gramStart"/>
      <w:r>
        <w:t>taking into account</w:t>
      </w:r>
      <w:proofErr w:type="gramEnd"/>
      <w:r>
        <w:t xml:space="preserve"> the number of monitoring spans in a slot.</w:t>
      </w:r>
      <w:bookmarkEnd w:id="69"/>
    </w:p>
    <w:p w14:paraId="72923CD5" w14:textId="77777777" w:rsidR="00171961" w:rsidRPr="00171961" w:rsidRDefault="00171961" w:rsidP="0096503A">
      <w:pPr>
        <w:pStyle w:val="BodyText"/>
      </w:pPr>
    </w:p>
    <w:p w14:paraId="4B25EB5C" w14:textId="50E0D795" w:rsidR="00FD263B" w:rsidRDefault="00427A6B" w:rsidP="00427A6B">
      <w:pPr>
        <w:pStyle w:val="Proposal"/>
      </w:pPr>
      <w:bookmarkStart w:id="70" w:name="_Toc16897275"/>
      <w:r w:rsidRPr="005417EB">
        <w:t xml:space="preserve">Define </w:t>
      </w:r>
      <w:r w:rsidRPr="005417EB">
        <w:rPr>
          <w:color w:val="000000"/>
        </w:rPr>
        <w:t xml:space="preserve">the </w:t>
      </w:r>
      <w:r w:rsidR="00BD7517">
        <w:rPr>
          <w:color w:val="000000"/>
        </w:rPr>
        <w:t xml:space="preserve">per-CC limit </w:t>
      </w:r>
      <w:r>
        <w:rPr>
          <w:color w:val="000000"/>
        </w:rPr>
        <w:t>value</w:t>
      </w:r>
      <w:r w:rsidRPr="005417EB">
        <w:rPr>
          <w:color w:val="000000"/>
        </w:rPr>
        <w:t xml:space="preserve"> C </w:t>
      </w:r>
      <w:r w:rsidR="00BD7517">
        <w:t>on</w:t>
      </w:r>
      <w:r w:rsidRPr="005417EB">
        <w:t xml:space="preserve"> the maximum number of non-overlapping CCEs for channel estimation per PDCCH monitoring span </w:t>
      </w:r>
      <w:r>
        <w:t>for a combination of SCS and (</w:t>
      </w:r>
      <w:proofErr w:type="gramStart"/>
      <w:r>
        <w:t>X,Y</w:t>
      </w:r>
      <w:proofErr w:type="gramEnd"/>
      <w:r>
        <w:t xml:space="preserve">) reporting capability as in Table </w:t>
      </w:r>
      <w:r w:rsidR="00F92A56">
        <w:t>3</w:t>
      </w:r>
      <w:r>
        <w:t>.</w:t>
      </w:r>
      <w:bookmarkEnd w:id="70"/>
      <w:r w:rsidR="00E77455">
        <w:t xml:space="preserve"> </w:t>
      </w:r>
    </w:p>
    <w:p w14:paraId="5F869546" w14:textId="77777777" w:rsidR="00427A6B" w:rsidRDefault="00427A6B" w:rsidP="00511C8D">
      <w:pPr>
        <w:pStyle w:val="BodyText"/>
      </w:pPr>
    </w:p>
    <w:p w14:paraId="0CD0B2D8" w14:textId="63AA5201" w:rsidR="00AC674A" w:rsidRDefault="00AC674A" w:rsidP="00AC674A">
      <w:pPr>
        <w:pStyle w:val="Heading3"/>
      </w:pPr>
      <w:r>
        <w:t>2.2.</w:t>
      </w:r>
      <w:r w:rsidR="00444B93">
        <w:t>3</w:t>
      </w:r>
      <w:r>
        <w:t xml:space="preserve"> </w:t>
      </w:r>
      <w:r>
        <w:tab/>
      </w:r>
      <w:r w:rsidR="0096503A">
        <w:t xml:space="preserve">Actual </w:t>
      </w:r>
      <w:r w:rsidR="00D065F4">
        <w:t xml:space="preserve">CCE </w:t>
      </w:r>
      <w:r w:rsidR="0096503A">
        <w:t xml:space="preserve">limit </w:t>
      </w:r>
      <w:r w:rsidR="00D065F4">
        <w:t xml:space="preserve">per monitoring span </w:t>
      </w:r>
      <w:r w:rsidR="0096503A">
        <w:t>when multiple candidate values</w:t>
      </w:r>
      <w:r w:rsidR="00D065F4">
        <w:t xml:space="preserve"> (</w:t>
      </w:r>
      <w:proofErr w:type="gramStart"/>
      <w:r w:rsidR="00D065F4">
        <w:t>X,Y</w:t>
      </w:r>
      <w:proofErr w:type="gramEnd"/>
      <w:r w:rsidR="00D065F4">
        <w:t>)</w:t>
      </w:r>
      <w:r w:rsidR="0096503A">
        <w:t xml:space="preserve"> are reported</w:t>
      </w:r>
    </w:p>
    <w:p w14:paraId="345024D7" w14:textId="3A7C3630" w:rsidR="0096503A" w:rsidRDefault="0096503A" w:rsidP="00511C8D">
      <w:pPr>
        <w:pStyle w:val="BodyText"/>
      </w:pPr>
      <w:r>
        <w:t xml:space="preserve">Regardless of whether the </w:t>
      </w:r>
      <w:r w:rsidR="008A4140">
        <w:t xml:space="preserve">limit </w:t>
      </w:r>
      <w:r>
        <w:t>value C is fixed in the specification or reported together with (</w:t>
      </w:r>
      <w:proofErr w:type="gramStart"/>
      <w:r>
        <w:t>X,Y</w:t>
      </w:r>
      <w:proofErr w:type="gramEnd"/>
      <w:r>
        <w:t xml:space="preserve">) as part of </w:t>
      </w:r>
      <w:r w:rsidR="00F96160">
        <w:t xml:space="preserve">the </w:t>
      </w:r>
      <w:r>
        <w:t xml:space="preserve">capability </w:t>
      </w:r>
      <w:proofErr w:type="spellStart"/>
      <w:r>
        <w:t>signalling</w:t>
      </w:r>
      <w:proofErr w:type="spellEnd"/>
      <w:r>
        <w:t>, it is possible that multiple candidate values (X,Y) are reported</w:t>
      </w:r>
      <w:r w:rsidR="00610ED0">
        <w:t>.</w:t>
      </w:r>
      <w:r>
        <w:t xml:space="preserve"> </w:t>
      </w:r>
      <w:r w:rsidR="00610ED0">
        <w:t>Thus,</w:t>
      </w:r>
      <w:r>
        <w:t xml:space="preserve"> there </w:t>
      </w:r>
      <w:r w:rsidR="008A4140">
        <w:t>might be</w:t>
      </w:r>
      <w:r>
        <w:t xml:space="preserve"> a need to determine the actual limit to be used.</w:t>
      </w:r>
    </w:p>
    <w:p w14:paraId="55856553" w14:textId="19B675D0" w:rsidR="00D065F4" w:rsidRPr="008A4140" w:rsidRDefault="0096503A" w:rsidP="00D065F4">
      <w:pPr>
        <w:pStyle w:val="BodyText"/>
      </w:pPr>
      <w:r>
        <w:t xml:space="preserve">One way to resolve such </w:t>
      </w:r>
      <w:r w:rsidR="008A4140">
        <w:t>issue</w:t>
      </w:r>
      <w:r>
        <w:t xml:space="preserve"> is to </w:t>
      </w:r>
      <w:proofErr w:type="gramStart"/>
      <w:r w:rsidR="00D065F4">
        <w:t>take into account</w:t>
      </w:r>
      <w:proofErr w:type="gramEnd"/>
      <w:r w:rsidR="00D065F4">
        <w:t xml:space="preserve"> the number of monitoring spans in the monitoring span pattern in a slot</w:t>
      </w:r>
      <w:r w:rsidR="008A4140">
        <w:t xml:space="preserve"> to determine</w:t>
      </w:r>
      <w:r w:rsidR="00D065F4">
        <w:t xml:space="preserve"> t</w:t>
      </w:r>
      <w:r w:rsidR="00D065F4" w:rsidRPr="00D065F4">
        <w:t xml:space="preserve">he actual limit </w:t>
      </w:r>
      <w:r w:rsidR="008A4140">
        <w:t>on the</w:t>
      </w:r>
      <w:r w:rsidR="00D065F4">
        <w:t xml:space="preserve"> maximum number of non-overlapping </w:t>
      </w:r>
      <w:r w:rsidR="00D065F4" w:rsidRPr="00D065F4">
        <w:t xml:space="preserve">CCE per </w:t>
      </w:r>
      <w:r w:rsidR="008A4140">
        <w:t>monitoring</w:t>
      </w:r>
      <w:r w:rsidR="00D065F4" w:rsidRPr="00D065F4">
        <w:t xml:space="preserve">. </w:t>
      </w:r>
      <w:r w:rsidR="00414CCC">
        <w:t>One option</w:t>
      </w:r>
      <w:r w:rsidR="00D065F4" w:rsidRPr="00D065F4">
        <w:t xml:space="preserve"> can be the following</w:t>
      </w:r>
      <w:r w:rsidR="00CC5F1C">
        <w:t>:</w:t>
      </w:r>
      <w:r w:rsidR="00D065F4" w:rsidRPr="00D065F4">
        <w:t xml:space="preserve"> </w:t>
      </w:r>
    </w:p>
    <w:p w14:paraId="216285F3" w14:textId="55BD2B95" w:rsidR="00D065F4" w:rsidRPr="00D065F4" w:rsidRDefault="00D065F4" w:rsidP="00D065F4">
      <w:pPr>
        <w:pStyle w:val="BodyText"/>
        <w:numPr>
          <w:ilvl w:val="0"/>
          <w:numId w:val="41"/>
        </w:numPr>
      </w:pPr>
      <w:r>
        <w:t xml:space="preserve">Option </w:t>
      </w:r>
      <w:r w:rsidR="001F5A27">
        <w:t>A</w:t>
      </w:r>
      <w:r>
        <w:t>:</w:t>
      </w:r>
      <w:r w:rsidRPr="00D065F4">
        <w:tab/>
        <w:t xml:space="preserve">The actual CCE limit per </w:t>
      </w:r>
      <w:r w:rsidR="005B6BD1">
        <w:t xml:space="preserve">monitoring </w:t>
      </w:r>
      <w:r w:rsidRPr="00D065F4">
        <w:t xml:space="preserve">span is determined based on the number of </w:t>
      </w:r>
      <w:r w:rsidR="005B6BD1">
        <w:t>(</w:t>
      </w:r>
      <w:r w:rsidRPr="00D065F4">
        <w:t>non-empty</w:t>
      </w:r>
      <w:r w:rsidR="005B6BD1">
        <w:t>)</w:t>
      </w:r>
      <w:r w:rsidRPr="00D065F4">
        <w:t xml:space="preserve"> spans in a slot. </w:t>
      </w:r>
      <w:r w:rsidR="00CB2119">
        <w:t>That is,</w:t>
      </w:r>
    </w:p>
    <w:p w14:paraId="5BB96D2E" w14:textId="40DB8186" w:rsidR="00D065F4" w:rsidRPr="00D065F4" w:rsidRDefault="00CB2119" w:rsidP="00D065F4">
      <w:pPr>
        <w:pStyle w:val="BodyText"/>
        <w:numPr>
          <w:ilvl w:val="1"/>
          <w:numId w:val="41"/>
        </w:numPr>
      </w:pPr>
      <w:r>
        <w:t>i</w:t>
      </w:r>
      <w:r w:rsidR="00D065F4" w:rsidRPr="00D065F4">
        <w:t xml:space="preserve">f there are 1 </w:t>
      </w:r>
      <w:r w:rsidR="00D065F4">
        <w:t>(</w:t>
      </w:r>
      <w:r w:rsidR="00D065F4" w:rsidRPr="00D065F4">
        <w:t>non-empty</w:t>
      </w:r>
      <w:r w:rsidR="00D065F4">
        <w:t>)</w:t>
      </w:r>
      <w:r w:rsidR="002531D7">
        <w:t xml:space="preserve"> monitoring</w:t>
      </w:r>
      <w:r w:rsidR="00D065F4" w:rsidRPr="00D065F4">
        <w:t xml:space="preserve"> span in a slot, </w:t>
      </w:r>
      <w:r w:rsidR="00D065F4">
        <w:t>the actual CCE limit follows</w:t>
      </w:r>
      <w:r w:rsidR="00D065F4" w:rsidRPr="00D065F4">
        <w:t xml:space="preserve"> the Rel-15 slot limit or </w:t>
      </w:r>
      <w:r w:rsidR="00D065F4">
        <w:t xml:space="preserve">any </w:t>
      </w:r>
      <w:r w:rsidR="00D065F4" w:rsidRPr="00D065F4">
        <w:t>new slot limit</w:t>
      </w:r>
      <w:r w:rsidR="004A2289">
        <w:t xml:space="preserve"> if any</w:t>
      </w:r>
      <w:r w:rsidR="00D065F4" w:rsidRPr="00D065F4">
        <w:t>.</w:t>
      </w:r>
    </w:p>
    <w:p w14:paraId="739E5680" w14:textId="1031DF53" w:rsidR="00D065F4" w:rsidRPr="00D065F4" w:rsidRDefault="00CB2119" w:rsidP="00D065F4">
      <w:pPr>
        <w:pStyle w:val="BodyText"/>
        <w:numPr>
          <w:ilvl w:val="1"/>
          <w:numId w:val="41"/>
        </w:numPr>
      </w:pPr>
      <w:r>
        <w:t>i</w:t>
      </w:r>
      <w:r w:rsidR="00D065F4" w:rsidRPr="00D065F4">
        <w:t xml:space="preserve">f there are 2 </w:t>
      </w:r>
      <w:r w:rsidR="00D065F4">
        <w:t>(</w:t>
      </w:r>
      <w:r w:rsidR="00D065F4" w:rsidRPr="00D065F4">
        <w:t>non-empty</w:t>
      </w:r>
      <w:r w:rsidR="00D065F4">
        <w:t>)</w:t>
      </w:r>
      <w:r w:rsidR="00D065F4" w:rsidRPr="00D065F4">
        <w:t xml:space="preserve"> </w:t>
      </w:r>
      <w:r w:rsidR="002531D7">
        <w:t>monitoring</w:t>
      </w:r>
      <w:r w:rsidR="002531D7" w:rsidRPr="00D065F4">
        <w:t xml:space="preserve"> </w:t>
      </w:r>
      <w:r w:rsidR="00D065F4" w:rsidRPr="00D065F4">
        <w:t xml:space="preserve">spans in a slot, </w:t>
      </w:r>
      <w:r w:rsidR="00D065F4">
        <w:t>the actual CCE limit follows</w:t>
      </w:r>
      <w:r w:rsidR="00D065F4" w:rsidRPr="00D065F4">
        <w:t xml:space="preserve"> </w:t>
      </w:r>
      <w:r w:rsidR="00D065F4">
        <w:t xml:space="preserve">the </w:t>
      </w:r>
      <w:r w:rsidR="008A4140">
        <w:t xml:space="preserve">limit </w:t>
      </w:r>
      <w:r w:rsidR="00D065F4">
        <w:t xml:space="preserve">value C corresponding to </w:t>
      </w:r>
      <w:r w:rsidR="008A4140">
        <w:t>(</w:t>
      </w:r>
      <w:proofErr w:type="gramStart"/>
      <w:r w:rsidR="008A4140">
        <w:t>X,Y</w:t>
      </w:r>
      <w:proofErr w:type="gramEnd"/>
      <w:r w:rsidR="008A4140">
        <w:t xml:space="preserve">) = </w:t>
      </w:r>
      <w:r w:rsidR="00D065F4" w:rsidRPr="00D065F4">
        <w:t>(7,3).</w:t>
      </w:r>
    </w:p>
    <w:p w14:paraId="1C694FB5" w14:textId="175DCA82" w:rsidR="00D065F4" w:rsidRPr="00D065F4" w:rsidRDefault="00CB2119" w:rsidP="00D065F4">
      <w:pPr>
        <w:pStyle w:val="BodyText"/>
        <w:numPr>
          <w:ilvl w:val="1"/>
          <w:numId w:val="41"/>
        </w:numPr>
      </w:pPr>
      <w:r>
        <w:lastRenderedPageBreak/>
        <w:t>i</w:t>
      </w:r>
      <w:r w:rsidR="00D065F4" w:rsidRPr="00D065F4">
        <w:t xml:space="preserve">f there are 3 </w:t>
      </w:r>
      <w:r w:rsidR="00D065F4">
        <w:t>(</w:t>
      </w:r>
      <w:r w:rsidR="00D065F4" w:rsidRPr="00D065F4">
        <w:t>non-empty</w:t>
      </w:r>
      <w:r w:rsidR="00D065F4">
        <w:t>)</w:t>
      </w:r>
      <w:r w:rsidR="00D065F4" w:rsidRPr="00D065F4">
        <w:t xml:space="preserve"> </w:t>
      </w:r>
      <w:r w:rsidR="002531D7">
        <w:t>monitoring</w:t>
      </w:r>
      <w:r w:rsidR="002531D7" w:rsidRPr="00D065F4">
        <w:t xml:space="preserve"> </w:t>
      </w:r>
      <w:r w:rsidR="00D065F4" w:rsidRPr="00D065F4">
        <w:t xml:space="preserve">spans in a slot, </w:t>
      </w:r>
      <w:r w:rsidR="00D065F4">
        <w:t>the actual CCE limit follows</w:t>
      </w:r>
      <w:r w:rsidR="00D065F4" w:rsidRPr="00D065F4">
        <w:t xml:space="preserve"> </w:t>
      </w:r>
      <w:r w:rsidR="00D065F4">
        <w:t xml:space="preserve">the </w:t>
      </w:r>
      <w:r w:rsidR="008A4140">
        <w:t xml:space="preserve">limit </w:t>
      </w:r>
      <w:r w:rsidR="00D065F4">
        <w:t>value C corresponding to</w:t>
      </w:r>
      <w:r w:rsidR="00D065F4" w:rsidRPr="00D065F4">
        <w:t xml:space="preserve"> </w:t>
      </w:r>
      <w:r w:rsidR="008A4140">
        <w:t>(</w:t>
      </w:r>
      <w:proofErr w:type="gramStart"/>
      <w:r w:rsidR="008A4140">
        <w:t>X,Y</w:t>
      </w:r>
      <w:proofErr w:type="gramEnd"/>
      <w:r w:rsidR="008A4140">
        <w:t xml:space="preserve">) = </w:t>
      </w:r>
      <w:r w:rsidR="00D065F4" w:rsidRPr="00D065F4">
        <w:t>(4,3).</w:t>
      </w:r>
    </w:p>
    <w:p w14:paraId="02787562" w14:textId="0CCAB487" w:rsidR="00D065F4" w:rsidRPr="00D065F4" w:rsidRDefault="00CB2119" w:rsidP="00D065F4">
      <w:pPr>
        <w:pStyle w:val="BodyText"/>
        <w:numPr>
          <w:ilvl w:val="1"/>
          <w:numId w:val="41"/>
        </w:numPr>
      </w:pPr>
      <w:r>
        <w:t>i</w:t>
      </w:r>
      <w:r w:rsidR="00D065F4" w:rsidRPr="00D065F4">
        <w:t>f there are 4</w:t>
      </w:r>
      <w:r w:rsidR="00D065F4">
        <w:t xml:space="preserve"> (</w:t>
      </w:r>
      <w:r w:rsidR="00D065F4" w:rsidRPr="00D065F4">
        <w:t>n</w:t>
      </w:r>
      <w:r w:rsidR="00D065F4">
        <w:t>o</w:t>
      </w:r>
      <w:r w:rsidR="00D065F4" w:rsidRPr="00D065F4">
        <w:t>n-empty</w:t>
      </w:r>
      <w:r w:rsidR="00D065F4">
        <w:t>)</w:t>
      </w:r>
      <w:r w:rsidR="00D065F4" w:rsidRPr="00D065F4">
        <w:t xml:space="preserve"> </w:t>
      </w:r>
      <w:r w:rsidR="002531D7">
        <w:t>monitoring</w:t>
      </w:r>
      <w:r w:rsidR="002531D7" w:rsidRPr="00D065F4">
        <w:t xml:space="preserve"> </w:t>
      </w:r>
      <w:r w:rsidR="00D065F4" w:rsidRPr="00D065F4">
        <w:t xml:space="preserve">spans in a slot, </w:t>
      </w:r>
      <w:r w:rsidR="00D065F4">
        <w:t>the actual CCE limit follows</w:t>
      </w:r>
      <w:r w:rsidR="00D065F4" w:rsidRPr="00D065F4">
        <w:t xml:space="preserve"> </w:t>
      </w:r>
      <w:r w:rsidR="00D065F4">
        <w:t xml:space="preserve">the </w:t>
      </w:r>
      <w:r w:rsidR="008A4140">
        <w:t xml:space="preserve">limit </w:t>
      </w:r>
      <w:r w:rsidR="00D065F4">
        <w:t>value C corresponding to</w:t>
      </w:r>
      <w:r w:rsidR="00D065F4" w:rsidRPr="00D065F4">
        <w:t xml:space="preserve"> </w:t>
      </w:r>
      <w:r w:rsidR="008A4140">
        <w:t>(</w:t>
      </w:r>
      <w:proofErr w:type="gramStart"/>
      <w:r w:rsidR="008A4140">
        <w:t>X,Y</w:t>
      </w:r>
      <w:proofErr w:type="gramEnd"/>
      <w:r w:rsidR="008A4140">
        <w:t xml:space="preserve">) = </w:t>
      </w:r>
      <w:r w:rsidR="00D065F4" w:rsidRPr="00D065F4">
        <w:t>(</w:t>
      </w:r>
      <w:r w:rsidR="00D065F4">
        <w:t>3</w:t>
      </w:r>
      <w:r w:rsidR="00D065F4" w:rsidRPr="00D065F4">
        <w:t>,</w:t>
      </w:r>
      <w:r w:rsidR="00D065F4">
        <w:t>2</w:t>
      </w:r>
      <w:r w:rsidR="00D065F4" w:rsidRPr="00D065F4">
        <w:t>)</w:t>
      </w:r>
      <w:r w:rsidR="008A4140">
        <w:t xml:space="preserve"> or (3,3)</w:t>
      </w:r>
      <w:r w:rsidR="00D065F4" w:rsidRPr="00D065F4">
        <w:t>.</w:t>
      </w:r>
    </w:p>
    <w:p w14:paraId="0F23991D" w14:textId="57540B8A" w:rsidR="00D065F4" w:rsidRPr="00D065F4" w:rsidRDefault="00CB2119" w:rsidP="00D065F4">
      <w:pPr>
        <w:pStyle w:val="BodyText"/>
        <w:numPr>
          <w:ilvl w:val="1"/>
          <w:numId w:val="41"/>
        </w:numPr>
      </w:pPr>
      <w:r>
        <w:t>i</w:t>
      </w:r>
      <w:r w:rsidR="00D065F4">
        <w:t>f there are 5-</w:t>
      </w:r>
      <w:r w:rsidR="00D065F4" w:rsidRPr="00D065F4">
        <w:t xml:space="preserve">7 </w:t>
      </w:r>
      <w:r w:rsidR="00D065F4">
        <w:t>(</w:t>
      </w:r>
      <w:r w:rsidR="00D065F4" w:rsidRPr="00D065F4">
        <w:t>non-empty</w:t>
      </w:r>
      <w:r w:rsidR="00D065F4">
        <w:t>)</w:t>
      </w:r>
      <w:r w:rsidR="00D065F4" w:rsidRPr="00D065F4">
        <w:t xml:space="preserve"> </w:t>
      </w:r>
      <w:r w:rsidR="002531D7">
        <w:t>monitoring</w:t>
      </w:r>
      <w:r w:rsidR="002531D7" w:rsidRPr="00D065F4">
        <w:t xml:space="preserve"> </w:t>
      </w:r>
      <w:r w:rsidR="00D065F4" w:rsidRPr="00D065F4">
        <w:t xml:space="preserve">spans in a slot, </w:t>
      </w:r>
      <w:r w:rsidR="00D065F4">
        <w:t>the actual CCE limit follows</w:t>
      </w:r>
      <w:r w:rsidR="00D065F4" w:rsidRPr="00D065F4">
        <w:t xml:space="preserve"> </w:t>
      </w:r>
      <w:r w:rsidR="00D065F4">
        <w:t xml:space="preserve">the </w:t>
      </w:r>
      <w:r w:rsidR="002531D7">
        <w:t xml:space="preserve">limit </w:t>
      </w:r>
      <w:r w:rsidR="00D065F4">
        <w:t>value C corresponding to</w:t>
      </w:r>
      <w:r w:rsidR="00D065F4" w:rsidRPr="00D065F4">
        <w:t xml:space="preserve"> </w:t>
      </w:r>
      <w:r w:rsidR="008A4140">
        <w:t>(</w:t>
      </w:r>
      <w:proofErr w:type="gramStart"/>
      <w:r w:rsidR="008A4140">
        <w:t>X,Y</w:t>
      </w:r>
      <w:proofErr w:type="gramEnd"/>
      <w:r w:rsidR="008A4140">
        <w:t xml:space="preserve">) = </w:t>
      </w:r>
      <w:r w:rsidR="00D065F4" w:rsidRPr="00D065F4">
        <w:t>(2,2).</w:t>
      </w:r>
    </w:p>
    <w:p w14:paraId="3BA93D25" w14:textId="758C6507" w:rsidR="00D065F4" w:rsidRDefault="00D065F4" w:rsidP="00D065F4">
      <w:pPr>
        <w:pStyle w:val="BodyText"/>
      </w:pPr>
      <w:r>
        <w:t xml:space="preserve">If a new </w:t>
      </w:r>
      <w:r w:rsidR="00DB238F">
        <w:t xml:space="preserve">per-slot </w:t>
      </w:r>
      <w:r>
        <w:t xml:space="preserve">CCE limit is introduced, another option to determine the actual CCE limit per monitoring span </w:t>
      </w:r>
      <w:r w:rsidR="00DB238F">
        <w:t>can be</w:t>
      </w:r>
      <w:r>
        <w:t xml:space="preserve"> </w:t>
      </w:r>
      <w:r w:rsidR="00DB238F">
        <w:t>the following:</w:t>
      </w:r>
    </w:p>
    <w:p w14:paraId="7A850C08" w14:textId="7FBD1C7E" w:rsidR="00D065F4" w:rsidRDefault="00D065F4" w:rsidP="00D065F4">
      <w:pPr>
        <w:pStyle w:val="BodyText"/>
        <w:numPr>
          <w:ilvl w:val="0"/>
          <w:numId w:val="41"/>
        </w:numPr>
      </w:pPr>
      <w:r>
        <w:t xml:space="preserve">Option </w:t>
      </w:r>
      <w:r w:rsidR="001F5A27">
        <w:t>B</w:t>
      </w:r>
      <w:r>
        <w:t xml:space="preserve">: </w:t>
      </w:r>
      <w:r w:rsidRPr="00D065F4">
        <w:t xml:space="preserve">The actual CCE limit per </w:t>
      </w:r>
      <w:r w:rsidR="009C1EA8">
        <w:t xml:space="preserve">monitoring </w:t>
      </w:r>
      <w:r w:rsidRPr="00D065F4">
        <w:t>span is determined as</w:t>
      </w:r>
    </w:p>
    <w:p w14:paraId="0D11B579" w14:textId="24870E57" w:rsidR="00D065F4" w:rsidRDefault="00DE6D88" w:rsidP="00D065F4">
      <w:pPr>
        <w:pStyle w:val="BodyText"/>
        <w:ind w:left="1134"/>
      </w:pPr>
      <m:oMath>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func>
                  <m:funcPr>
                    <m:ctrlPr>
                      <w:rPr>
                        <w:rFonts w:ascii="Cambria Math" w:hAnsi="Cambria Math"/>
                        <w:i/>
                      </w:rPr>
                    </m:ctrlPr>
                  </m:funcPr>
                  <m:fName>
                    <m:r>
                      <m:rPr>
                        <m:sty m:val="p"/>
                      </m:rPr>
                      <w:rPr>
                        <w:rFonts w:ascii="Cambria Math" w:hAnsi="Cambria Math"/>
                      </w:rPr>
                      <m:t>max</m:t>
                    </m:r>
                  </m:fName>
                  <m:e>
                    <m:d>
                      <m:dPr>
                        <m:begChr m:val="{"/>
                        <m:endChr m:val="}"/>
                        <m:ctrlPr>
                          <w:rPr>
                            <w:rFonts w:ascii="Cambria Math" w:hAnsi="Cambria Math"/>
                            <w:i/>
                          </w:rPr>
                        </m:ctrlPr>
                      </m:dPr>
                      <m:e>
                        <m:r>
                          <m:rPr>
                            <m:sty m:val="p"/>
                          </m:rPr>
                          <w:rPr>
                            <w:rFonts w:ascii="Cambria Math" w:hAnsi="Cambria Math"/>
                          </w:rPr>
                          <m:t xml:space="preserve">C corresponding to all reported values </m:t>
                        </m:r>
                        <m:d>
                          <m:dPr>
                            <m:ctrlPr>
                              <w:rPr>
                                <w:rFonts w:ascii="Cambria Math" w:hAnsi="Cambria Math"/>
                              </w:rPr>
                            </m:ctrlPr>
                          </m:dPr>
                          <m:e>
                            <m:r>
                              <m:rPr>
                                <m:sty m:val="p"/>
                              </m:rPr>
                              <w:rPr>
                                <w:rFonts w:ascii="Cambria Math" w:hAnsi="Cambria Math"/>
                              </w:rPr>
                              <m:t>X,Y</m:t>
                            </m:r>
                          </m:e>
                        </m:d>
                      </m:e>
                    </m:d>
                    <m:r>
                      <w:rPr>
                        <w:rFonts w:ascii="Cambria Math" w:hAnsi="Cambria Math"/>
                      </w:rPr>
                      <m:t xml:space="preserve">, </m:t>
                    </m:r>
                    <m:f>
                      <m:fPr>
                        <m:ctrlPr>
                          <w:rPr>
                            <w:rFonts w:ascii="Cambria Math" w:hAnsi="Cambria Math"/>
                            <w:i/>
                          </w:rPr>
                        </m:ctrlPr>
                      </m:fPr>
                      <m:num>
                        <m:r>
                          <m:rPr>
                            <m:sty m:val="p"/>
                          </m:rPr>
                          <w:rPr>
                            <w:rFonts w:ascii="Cambria Math" w:hAnsi="Cambria Math"/>
                          </w:rPr>
                          <m:t>the new CCE limit per slot</m:t>
                        </m:r>
                      </m:num>
                      <m:den>
                        <m:r>
                          <m:rPr>
                            <m:sty m:val="p"/>
                          </m:rPr>
                          <w:rPr>
                            <w:rFonts w:ascii="Cambria Math" w:hAnsi="Cambria Math"/>
                          </w:rPr>
                          <m:t>#(non-empty) spans in a slot</m:t>
                        </m:r>
                      </m:den>
                    </m:f>
                  </m:e>
                </m:func>
              </m:e>
            </m:d>
          </m:e>
        </m:func>
      </m:oMath>
      <w:r w:rsidR="00414CCC">
        <w:t>.</w:t>
      </w:r>
    </w:p>
    <w:p w14:paraId="6080A173" w14:textId="77777777" w:rsidR="008E7D64" w:rsidRDefault="008E7D64" w:rsidP="00427A6B">
      <w:pPr>
        <w:pStyle w:val="BodyText"/>
      </w:pPr>
    </w:p>
    <w:p w14:paraId="5C4E7835" w14:textId="4EF5C2B4" w:rsidR="00427A6B" w:rsidRDefault="00867FAA" w:rsidP="00427A6B">
      <w:pPr>
        <w:pStyle w:val="BodyText"/>
      </w:pPr>
      <w:r>
        <w:t xml:space="preserve">Finally, </w:t>
      </w:r>
      <w:r w:rsidR="00427A6B">
        <w:t>PDCCH candidates in a search space configuration may not be uniform across different monitoring spans in a slot. It could be that there are more PDCCH candidates to monitor in the first span</w:t>
      </w:r>
      <w:r w:rsidR="00EE1300">
        <w:t>,</w:t>
      </w:r>
      <w:r w:rsidR="00427A6B">
        <w:t xml:space="preserve"> or there exist some empty monitoring spans in a slot</w:t>
      </w:r>
      <w:r w:rsidR="00EE1300">
        <w:t xml:space="preserve"> without any PDCCH candidates</w:t>
      </w:r>
      <w:r w:rsidR="00F3047D">
        <w:t xml:space="preserve"> to monitor</w:t>
      </w:r>
      <w:r w:rsidR="00427A6B">
        <w:t xml:space="preserve">. To maintain high PDCCH monitoring </w:t>
      </w:r>
      <w:r w:rsidR="00EE1300">
        <w:t>efficiency</w:t>
      </w:r>
      <w:r w:rsidR="00C82898">
        <w:t xml:space="preserve"> at the UE</w:t>
      </w:r>
      <w:r w:rsidR="00427A6B">
        <w:t xml:space="preserve">, the determined per-span limit can be further modified. For example, </w:t>
      </w:r>
      <w:r w:rsidR="00032EE2">
        <w:t>it can be modified</w:t>
      </w:r>
      <w:r w:rsidR="00427A6B">
        <w:t xml:space="preserve"> to support a larger limit for the first monitoring span</w:t>
      </w:r>
      <w:r w:rsidR="00032EE2">
        <w:t>,</w:t>
      </w:r>
      <w:r w:rsidR="00427A6B">
        <w:t xml:space="preserve"> or to </w:t>
      </w:r>
      <w:r w:rsidR="00FD263B">
        <w:t xml:space="preserve">increase </w:t>
      </w:r>
      <w:r w:rsidR="00032EE2">
        <w:t xml:space="preserve">the per-span </w:t>
      </w:r>
      <w:r w:rsidR="00FD263B">
        <w:t xml:space="preserve">limit </w:t>
      </w:r>
      <w:r w:rsidR="00C82898">
        <w:t xml:space="preserve">by </w:t>
      </w:r>
      <w:proofErr w:type="gramStart"/>
      <w:r w:rsidR="00FD263B">
        <w:t>taking into account</w:t>
      </w:r>
      <w:proofErr w:type="gramEnd"/>
      <w:r w:rsidR="00FD263B">
        <w:t xml:space="preserve"> only non-empty spans in a slot.</w:t>
      </w:r>
    </w:p>
    <w:p w14:paraId="548A8A77" w14:textId="77777777" w:rsidR="00427A6B" w:rsidRDefault="00427A6B" w:rsidP="00427A6B">
      <w:pPr>
        <w:pStyle w:val="BodyText"/>
      </w:pPr>
    </w:p>
    <w:p w14:paraId="1FA1A76D" w14:textId="4B5784FE" w:rsidR="00D92C87" w:rsidRPr="00427A6B" w:rsidRDefault="00427A6B" w:rsidP="00D92C87">
      <w:pPr>
        <w:pStyle w:val="Proposal"/>
      </w:pPr>
      <w:bookmarkStart w:id="71" w:name="_Toc16897276"/>
      <w:r>
        <w:t>When multiple candidate values (</w:t>
      </w:r>
      <w:proofErr w:type="gramStart"/>
      <w:r>
        <w:t>X,Y</w:t>
      </w:r>
      <w:proofErr w:type="gramEnd"/>
      <w:r>
        <w:t>)</w:t>
      </w:r>
      <w:r w:rsidRPr="00D065F4">
        <w:t xml:space="preserve"> </w:t>
      </w:r>
      <w:r>
        <w:t xml:space="preserve">are reported, the </w:t>
      </w:r>
      <w:r w:rsidRPr="00D065F4">
        <w:t>actual</w:t>
      </w:r>
      <w:r>
        <w:t xml:space="preserve"> </w:t>
      </w:r>
      <w:r w:rsidRPr="00D065F4">
        <w:t xml:space="preserve">limit </w:t>
      </w:r>
      <w:r>
        <w:t xml:space="preserve">for </w:t>
      </w:r>
      <w:r w:rsidR="00447402">
        <w:t xml:space="preserve">the </w:t>
      </w:r>
      <w:r>
        <w:t xml:space="preserve">maximum number of non-overlapping </w:t>
      </w:r>
      <w:r w:rsidRPr="00D065F4">
        <w:t xml:space="preserve">CCE </w:t>
      </w:r>
      <w:r w:rsidR="008226AD">
        <w:t xml:space="preserve">for channel estimation </w:t>
      </w:r>
      <w:r w:rsidRPr="00D065F4">
        <w:t xml:space="preserve">per span is determined based on </w:t>
      </w:r>
      <w:r>
        <w:t xml:space="preserve">the </w:t>
      </w:r>
      <w:r w:rsidRPr="00D065F4">
        <w:t xml:space="preserve">reported </w:t>
      </w:r>
      <w:r>
        <w:t xml:space="preserve">values </w:t>
      </w:r>
      <w:r w:rsidRPr="00D065F4">
        <w:t xml:space="preserve">(X,Y) and the number of </w:t>
      </w:r>
      <w:r>
        <w:t>(</w:t>
      </w:r>
      <w:r w:rsidRPr="00D065F4">
        <w:t>non-empty</w:t>
      </w:r>
      <w:r>
        <w:t>)</w:t>
      </w:r>
      <w:r w:rsidRPr="00D065F4">
        <w:t xml:space="preserve"> PDCCH monitoring spans in a slot</w:t>
      </w:r>
      <w:r w:rsidR="00D92C87">
        <w:t>.</w:t>
      </w:r>
      <w:r>
        <w:t xml:space="preserve"> </w:t>
      </w:r>
      <w:r w:rsidR="009E49B4">
        <w:t>A solution</w:t>
      </w:r>
      <w:r>
        <w:t xml:space="preserve"> can be </w:t>
      </w:r>
      <w:r w:rsidR="008226AD">
        <w:t xml:space="preserve">further </w:t>
      </w:r>
      <w:r>
        <w:t xml:space="preserve">down-selected from Options </w:t>
      </w:r>
      <w:r w:rsidR="001F5A27">
        <w:t>A</w:t>
      </w:r>
      <w:r>
        <w:t xml:space="preserve"> and </w:t>
      </w:r>
      <w:r w:rsidR="001F5A27">
        <w:t>B</w:t>
      </w:r>
      <w:r>
        <w:t xml:space="preserve"> above.</w:t>
      </w:r>
      <w:bookmarkEnd w:id="71"/>
    </w:p>
    <w:p w14:paraId="71532720" w14:textId="6EA6E086" w:rsidR="00427A6B" w:rsidRDefault="00427A6B" w:rsidP="001944B4">
      <w:pPr>
        <w:pStyle w:val="Proposal"/>
      </w:pPr>
      <w:bookmarkStart w:id="72" w:name="_Toc16897277"/>
      <w:r>
        <w:t>Support the same</w:t>
      </w:r>
      <w:r w:rsidRPr="005417EB">
        <w:t xml:space="preserve"> </w:t>
      </w:r>
      <w:r w:rsidRPr="005417EB">
        <w:rPr>
          <w:color w:val="000000"/>
        </w:rPr>
        <w:t xml:space="preserve">limit </w:t>
      </w:r>
      <w:r w:rsidRPr="005417EB">
        <w:t>on the maximum number of non-overlapping CCEs for channel estimation per PDCCH monitoring span across different spans within a slot</w:t>
      </w:r>
      <w:r>
        <w:t xml:space="preserve"> as a starting point. </w:t>
      </w:r>
      <w:r w:rsidR="001944B4">
        <w:t xml:space="preserve">Further consider a </w:t>
      </w:r>
      <w:r>
        <w:t xml:space="preserve">modification to support larger </w:t>
      </w:r>
      <w:r w:rsidR="001F2E30">
        <w:t xml:space="preserve">per-span </w:t>
      </w:r>
      <w:r>
        <w:t xml:space="preserve">limit </w:t>
      </w:r>
      <w:r w:rsidR="001F2E30">
        <w:t>for</w:t>
      </w:r>
      <w:r>
        <w:t xml:space="preserve"> the first span in a slot</w:t>
      </w:r>
      <w:r w:rsidR="001F2E30">
        <w:t>,</w:t>
      </w:r>
      <w:r>
        <w:t xml:space="preserve"> or </w:t>
      </w:r>
      <w:r w:rsidR="00625F73">
        <w:t xml:space="preserve">larger per-span limit for </w:t>
      </w:r>
      <w:r>
        <w:t>the non-empty spans</w:t>
      </w:r>
      <w:r w:rsidR="00F94F08">
        <w:t>.</w:t>
      </w:r>
      <w:bookmarkEnd w:id="72"/>
    </w:p>
    <w:p w14:paraId="25375B4B" w14:textId="77777777" w:rsidR="00427A6B" w:rsidRDefault="00427A6B" w:rsidP="00427A6B">
      <w:pPr>
        <w:pStyle w:val="Proposal"/>
        <w:numPr>
          <w:ilvl w:val="0"/>
          <w:numId w:val="0"/>
        </w:numPr>
      </w:pPr>
    </w:p>
    <w:p w14:paraId="4B3C23F6" w14:textId="77777777" w:rsidR="00C01F33" w:rsidRPr="00CE0424" w:rsidRDefault="00C01F33" w:rsidP="00CE0424">
      <w:pPr>
        <w:pStyle w:val="Heading1"/>
      </w:pPr>
      <w:r w:rsidRPr="00CE0424">
        <w:t>Conclusion</w:t>
      </w:r>
    </w:p>
    <w:p w14:paraId="5D3C7D3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313A9E7" w14:textId="77777777" w:rsidR="00E95592"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16897256" w:history="1">
        <w:r w:rsidR="00E95592" w:rsidRPr="00A873FD">
          <w:rPr>
            <w:rStyle w:val="Hyperlink"/>
            <w:rFonts w:cs="Arial"/>
            <w:noProof/>
          </w:rPr>
          <w:t>Observation 1</w:t>
        </w:r>
        <w:r w:rsidR="00E95592">
          <w:rPr>
            <w:rFonts w:asciiTheme="minorHAnsi" w:hAnsiTheme="minorHAnsi"/>
            <w:b w:val="0"/>
            <w:noProof/>
          </w:rPr>
          <w:tab/>
        </w:r>
        <w:r w:rsidR="00E95592" w:rsidRPr="00A873FD">
          <w:rPr>
            <w:rStyle w:val="Hyperlink"/>
            <w:rFonts w:cs="Arial"/>
            <w:noProof/>
          </w:rPr>
          <w:t>Some new DCI fields can be included to support new URLLC enhancements such as multi-segment PUSCH transmission/repetition and inter/intra UE transmission prioritization/multiplexing.</w:t>
        </w:r>
      </w:hyperlink>
    </w:p>
    <w:p w14:paraId="1469E035" w14:textId="77777777" w:rsidR="00E95592" w:rsidRDefault="00DE6D88">
      <w:pPr>
        <w:pStyle w:val="TableofFigures"/>
        <w:tabs>
          <w:tab w:val="right" w:leader="dot" w:pos="9629"/>
        </w:tabs>
        <w:rPr>
          <w:rFonts w:asciiTheme="minorHAnsi" w:hAnsiTheme="minorHAnsi"/>
          <w:b w:val="0"/>
          <w:noProof/>
        </w:rPr>
      </w:pPr>
      <w:hyperlink w:anchor="_Toc16897257" w:history="1">
        <w:r w:rsidR="00E95592" w:rsidRPr="00A873FD">
          <w:rPr>
            <w:rStyle w:val="Hyperlink"/>
            <w:rFonts w:cs="Arial"/>
            <w:noProof/>
          </w:rPr>
          <w:t>Observation 2</w:t>
        </w:r>
        <w:r w:rsidR="00E95592">
          <w:rPr>
            <w:rFonts w:asciiTheme="minorHAnsi" w:hAnsiTheme="minorHAnsi"/>
            <w:b w:val="0"/>
            <w:noProof/>
          </w:rPr>
          <w:tab/>
        </w:r>
        <w:r w:rsidR="00E95592" w:rsidRPr="00A873FD">
          <w:rPr>
            <w:rStyle w:val="Hyperlink"/>
            <w:rFonts w:cs="Arial"/>
            <w:noProof/>
          </w:rPr>
          <w:t>Reusing existing non-fallback DCI with extension of new configurable fields for scheduling URLLC does not require any change to the existing DCI size alignment procedure as the number of DCI sizes to monitor is not impacted.</w:t>
        </w:r>
      </w:hyperlink>
    </w:p>
    <w:p w14:paraId="3CCB0A33" w14:textId="77777777" w:rsidR="00E95592" w:rsidRDefault="00DE6D88">
      <w:pPr>
        <w:pStyle w:val="TableofFigures"/>
        <w:tabs>
          <w:tab w:val="right" w:leader="dot" w:pos="9629"/>
        </w:tabs>
        <w:rPr>
          <w:rFonts w:asciiTheme="minorHAnsi" w:hAnsiTheme="minorHAnsi"/>
          <w:b w:val="0"/>
          <w:noProof/>
        </w:rPr>
      </w:pPr>
      <w:hyperlink w:anchor="_Toc16897258" w:history="1">
        <w:r w:rsidR="00E95592" w:rsidRPr="00A873FD">
          <w:rPr>
            <w:rStyle w:val="Hyperlink"/>
            <w:rFonts w:cs="Arial"/>
            <w:noProof/>
          </w:rPr>
          <w:t>Observation 3</w:t>
        </w:r>
        <w:r w:rsidR="00E95592">
          <w:rPr>
            <w:rFonts w:asciiTheme="minorHAnsi" w:hAnsiTheme="minorHAnsi"/>
            <w:b w:val="0"/>
            <w:noProof/>
          </w:rPr>
          <w:tab/>
        </w:r>
        <w:r w:rsidR="00E95592" w:rsidRPr="00A873FD">
          <w:rPr>
            <w:rStyle w:val="Hyperlink"/>
            <w:noProof/>
          </w:rPr>
          <w:t>If new DCI formats are introduced,</w:t>
        </w:r>
        <w:r w:rsidR="00E95592" w:rsidRPr="00A873FD">
          <w:rPr>
            <w:rStyle w:val="Hyperlink"/>
            <w:rFonts w:cs="Arial"/>
            <w:noProof/>
          </w:rPr>
          <w:t xml:space="preserve"> an update to Rel-15 DCI size alignment procedure may be needed.</w:t>
        </w:r>
      </w:hyperlink>
    </w:p>
    <w:p w14:paraId="5453222A" w14:textId="77777777" w:rsidR="00E95592" w:rsidRDefault="00DE6D88">
      <w:pPr>
        <w:pStyle w:val="TableofFigures"/>
        <w:tabs>
          <w:tab w:val="right" w:leader="dot" w:pos="9629"/>
        </w:tabs>
        <w:rPr>
          <w:rFonts w:asciiTheme="minorHAnsi" w:hAnsiTheme="minorHAnsi"/>
          <w:b w:val="0"/>
          <w:noProof/>
        </w:rPr>
      </w:pPr>
      <w:hyperlink w:anchor="_Toc16897259" w:history="1">
        <w:r w:rsidR="00E95592" w:rsidRPr="00A873FD">
          <w:rPr>
            <w:rStyle w:val="Hyperlink"/>
            <w:rFonts w:cs="Arial"/>
            <w:noProof/>
          </w:rPr>
          <w:t>Observation 4</w:t>
        </w:r>
        <w:r w:rsidR="00E95592">
          <w:rPr>
            <w:rFonts w:asciiTheme="minorHAnsi" w:hAnsiTheme="minorHAnsi"/>
            <w:b w:val="0"/>
            <w:noProof/>
          </w:rPr>
          <w:tab/>
        </w:r>
        <w:r w:rsidR="00E95592" w:rsidRPr="00A873FD">
          <w:rPr>
            <w:rStyle w:val="Hyperlink"/>
            <w:rFonts w:cs="Arial"/>
            <w:noProof/>
          </w:rPr>
          <w:t>Adding extra column in the configured TDRA table does not affect the TDRA field size.</w:t>
        </w:r>
      </w:hyperlink>
    </w:p>
    <w:p w14:paraId="145284B8" w14:textId="77777777" w:rsidR="00E95592" w:rsidRDefault="00DE6D88">
      <w:pPr>
        <w:pStyle w:val="TableofFigures"/>
        <w:tabs>
          <w:tab w:val="right" w:leader="dot" w:pos="9629"/>
        </w:tabs>
        <w:rPr>
          <w:rFonts w:asciiTheme="minorHAnsi" w:hAnsiTheme="minorHAnsi"/>
          <w:b w:val="0"/>
          <w:noProof/>
        </w:rPr>
      </w:pPr>
      <w:hyperlink w:anchor="_Toc16897260" w:history="1">
        <w:r w:rsidR="00E95592" w:rsidRPr="00A873FD">
          <w:rPr>
            <w:rStyle w:val="Hyperlink"/>
            <w:rFonts w:cs="Arial"/>
            <w:noProof/>
          </w:rPr>
          <w:t>Observation 5</w:t>
        </w:r>
        <w:r w:rsidR="00E95592">
          <w:rPr>
            <w:rFonts w:asciiTheme="minorHAnsi" w:hAnsiTheme="minorHAnsi"/>
            <w:b w:val="0"/>
            <w:noProof/>
          </w:rPr>
          <w:tab/>
        </w:r>
        <w:r w:rsidR="00E95592" w:rsidRPr="00A873FD">
          <w:rPr>
            <w:rStyle w:val="Hyperlink"/>
            <w:noProof/>
          </w:rPr>
          <w:t xml:space="preserve">With the same scheduling granularity, </w:t>
        </w:r>
        <w:r w:rsidR="00E95592" w:rsidRPr="00A873FD">
          <w:rPr>
            <w:rStyle w:val="Hyperlink"/>
            <w:rFonts w:cs="Arial"/>
            <w:noProof/>
          </w:rPr>
          <w:t>FDRA type 0 always requires a larger number of bits than FDRA type 1.</w:t>
        </w:r>
      </w:hyperlink>
    </w:p>
    <w:p w14:paraId="3CBA4A0E" w14:textId="77777777" w:rsidR="00E95592" w:rsidRDefault="00DE6D88">
      <w:pPr>
        <w:pStyle w:val="TableofFigures"/>
        <w:tabs>
          <w:tab w:val="right" w:leader="dot" w:pos="9629"/>
        </w:tabs>
        <w:rPr>
          <w:rFonts w:asciiTheme="minorHAnsi" w:hAnsiTheme="minorHAnsi"/>
          <w:b w:val="0"/>
          <w:noProof/>
        </w:rPr>
      </w:pPr>
      <w:hyperlink w:anchor="_Toc16897261" w:history="1">
        <w:r w:rsidR="00E95592" w:rsidRPr="00A873FD">
          <w:rPr>
            <w:rStyle w:val="Hyperlink"/>
            <w:rFonts w:cs="Arial"/>
            <w:noProof/>
          </w:rPr>
          <w:t>Observation 6</w:t>
        </w:r>
        <w:r w:rsidR="00E95592">
          <w:rPr>
            <w:rFonts w:asciiTheme="minorHAnsi" w:hAnsiTheme="minorHAnsi"/>
            <w:b w:val="0"/>
            <w:noProof/>
          </w:rPr>
          <w:tab/>
        </w:r>
        <w:r w:rsidR="00E95592" w:rsidRPr="00A873FD">
          <w:rPr>
            <w:rStyle w:val="Hyperlink"/>
            <w:noProof/>
          </w:rPr>
          <w:t xml:space="preserve">Allowing </w:t>
        </w:r>
        <w:r w:rsidR="00E95592" w:rsidRPr="00A873FD">
          <w:rPr>
            <w:rStyle w:val="Hyperlink"/>
            <w:rFonts w:cs="Arial"/>
            <w:noProof/>
          </w:rPr>
          <w:t>starting point granularity to be finer than length granularity can provide extra scheduling flexibility. Using half of the length granularity for the start granularity requires at most one extra bit for the FDRA filed size.</w:t>
        </w:r>
      </w:hyperlink>
    </w:p>
    <w:p w14:paraId="51B7D24D" w14:textId="77777777" w:rsidR="00E95592" w:rsidRDefault="00DE6D88">
      <w:pPr>
        <w:pStyle w:val="TableofFigures"/>
        <w:tabs>
          <w:tab w:val="right" w:leader="dot" w:pos="9629"/>
        </w:tabs>
        <w:rPr>
          <w:rFonts w:asciiTheme="minorHAnsi" w:hAnsiTheme="minorHAnsi"/>
          <w:b w:val="0"/>
          <w:noProof/>
        </w:rPr>
      </w:pPr>
      <w:hyperlink w:anchor="_Toc16897262" w:history="1">
        <w:r w:rsidR="00E95592" w:rsidRPr="00A873FD">
          <w:rPr>
            <w:rStyle w:val="Hyperlink"/>
            <w:rFonts w:cs="Arial"/>
            <w:noProof/>
          </w:rPr>
          <w:t>Observation 7</w:t>
        </w:r>
        <w:r w:rsidR="00E95592">
          <w:rPr>
            <w:rFonts w:asciiTheme="minorHAnsi" w:hAnsiTheme="minorHAnsi"/>
            <w:b w:val="0"/>
            <w:noProof/>
          </w:rPr>
          <w:tab/>
        </w:r>
        <w:r w:rsidR="00E95592" w:rsidRPr="00A873FD">
          <w:rPr>
            <w:rStyle w:val="Hyperlink"/>
            <w:noProof/>
          </w:rPr>
          <w:t>The per-monitoring span limit on the maximum number of non-overlapping CCE for channel estimation should be an improvement over the existing Rel-15 per-slot limit when taking into account the number of monitoring spans in a slot.</w:t>
        </w:r>
      </w:hyperlink>
    </w:p>
    <w:p w14:paraId="43C27343" w14:textId="3897D002" w:rsidR="006E1C82" w:rsidRDefault="006F6582" w:rsidP="008E065E">
      <w:pPr>
        <w:pStyle w:val="BodyText"/>
        <w:rPr>
          <w:b/>
          <w:bCs/>
        </w:rPr>
      </w:pPr>
      <w:r>
        <w:rPr>
          <w:b/>
          <w:bCs/>
        </w:rPr>
        <w:fldChar w:fldCharType="end"/>
      </w:r>
    </w:p>
    <w:p w14:paraId="15CCBCA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E720A07" w14:textId="77777777" w:rsidR="00E95592" w:rsidRDefault="006E1C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16897263" w:history="1">
        <w:r w:rsidR="00E95592" w:rsidRPr="00053236">
          <w:rPr>
            <w:rStyle w:val="Hyperlink"/>
            <w:noProof/>
          </w:rPr>
          <w:t>Proposal 1</w:t>
        </w:r>
        <w:r w:rsidR="00E95592">
          <w:rPr>
            <w:rFonts w:asciiTheme="minorHAnsi" w:hAnsiTheme="minorHAnsi"/>
            <w:b w:val="0"/>
            <w:noProof/>
          </w:rPr>
          <w:tab/>
        </w:r>
        <w:r w:rsidR="00E95592" w:rsidRPr="00053236">
          <w:rPr>
            <w:rStyle w:val="Hyperlink"/>
            <w:noProof/>
          </w:rPr>
          <w:t>Reuse existing non-fallback DCI formats 0_1/1_1 with an extension to include new configurable fields for scheduling URLLC</w:t>
        </w:r>
        <w:r w:rsidR="00E95592" w:rsidRPr="00053236">
          <w:rPr>
            <w:rStyle w:val="Hyperlink"/>
            <w:rFonts w:cs="Arial"/>
            <w:noProof/>
          </w:rPr>
          <w:t>.</w:t>
        </w:r>
      </w:hyperlink>
    </w:p>
    <w:p w14:paraId="27F79665" w14:textId="77777777" w:rsidR="00E95592" w:rsidRDefault="00DE6D88">
      <w:pPr>
        <w:pStyle w:val="TableofFigures"/>
        <w:tabs>
          <w:tab w:val="right" w:leader="dot" w:pos="9629"/>
        </w:tabs>
        <w:rPr>
          <w:rFonts w:asciiTheme="minorHAnsi" w:hAnsiTheme="minorHAnsi"/>
          <w:b w:val="0"/>
          <w:noProof/>
        </w:rPr>
      </w:pPr>
      <w:hyperlink w:anchor="_Toc16897264" w:history="1">
        <w:r w:rsidR="00E95592" w:rsidRPr="00053236">
          <w:rPr>
            <w:rStyle w:val="Hyperlink"/>
            <w:noProof/>
          </w:rPr>
          <w:t>Proposal 2</w:t>
        </w:r>
        <w:r w:rsidR="00E95592">
          <w:rPr>
            <w:rFonts w:asciiTheme="minorHAnsi" w:hAnsiTheme="minorHAnsi"/>
            <w:b w:val="0"/>
            <w:noProof/>
          </w:rPr>
          <w:tab/>
        </w:r>
        <w:r w:rsidR="00E95592" w:rsidRPr="00053236">
          <w:rPr>
            <w:rStyle w:val="Hyperlink"/>
            <w:noProof/>
          </w:rPr>
          <w:t>Consider examples of DCI in Tables A1 and A2</w:t>
        </w:r>
        <w:r w:rsidR="00E95592" w:rsidRPr="00053236">
          <w:rPr>
            <w:rStyle w:val="Hyperlink"/>
            <w:rFonts w:cs="Arial"/>
            <w:noProof/>
          </w:rPr>
          <w:t xml:space="preserve"> containing a new field for transmission parameter configuration.</w:t>
        </w:r>
      </w:hyperlink>
    </w:p>
    <w:p w14:paraId="6051713D" w14:textId="77777777" w:rsidR="00E95592" w:rsidRDefault="00DE6D88">
      <w:pPr>
        <w:pStyle w:val="TableofFigures"/>
        <w:tabs>
          <w:tab w:val="right" w:leader="dot" w:pos="9629"/>
        </w:tabs>
        <w:rPr>
          <w:rFonts w:asciiTheme="minorHAnsi" w:hAnsiTheme="minorHAnsi"/>
          <w:b w:val="0"/>
          <w:noProof/>
        </w:rPr>
      </w:pPr>
      <w:hyperlink w:anchor="_Toc16897265" w:history="1">
        <w:r w:rsidR="00E95592" w:rsidRPr="00053236">
          <w:rPr>
            <w:rStyle w:val="Hyperlink"/>
            <w:noProof/>
          </w:rPr>
          <w:t>Proposal 3</w:t>
        </w:r>
        <w:r w:rsidR="00E95592">
          <w:rPr>
            <w:rFonts w:asciiTheme="minorHAnsi" w:hAnsiTheme="minorHAnsi"/>
            <w:b w:val="0"/>
            <w:noProof/>
          </w:rPr>
          <w:tab/>
        </w:r>
        <w:r w:rsidR="00E95592" w:rsidRPr="00053236">
          <w:rPr>
            <w:rStyle w:val="Hyperlink"/>
            <w:noProof/>
          </w:rPr>
          <w:t>A configured TDRA table is extended to include information about repetition factor for PUSCH transmission. One possible option is to extend the table with an extra column for the repetition factor.</w:t>
        </w:r>
      </w:hyperlink>
    </w:p>
    <w:p w14:paraId="2F72151E" w14:textId="77777777" w:rsidR="00E95592" w:rsidRDefault="00DE6D88">
      <w:pPr>
        <w:pStyle w:val="TableofFigures"/>
        <w:tabs>
          <w:tab w:val="right" w:leader="dot" w:pos="9629"/>
        </w:tabs>
        <w:rPr>
          <w:rFonts w:asciiTheme="minorHAnsi" w:hAnsiTheme="minorHAnsi"/>
          <w:b w:val="0"/>
          <w:noProof/>
        </w:rPr>
      </w:pPr>
      <w:hyperlink w:anchor="_Toc16897266" w:history="1">
        <w:r w:rsidR="00E95592" w:rsidRPr="00053236">
          <w:rPr>
            <w:rStyle w:val="Hyperlink"/>
            <w:noProof/>
          </w:rPr>
          <w:t>Proposal 4</w:t>
        </w:r>
        <w:r w:rsidR="00E95592">
          <w:rPr>
            <w:rFonts w:asciiTheme="minorHAnsi" w:hAnsiTheme="minorHAnsi"/>
            <w:b w:val="0"/>
            <w:noProof/>
          </w:rPr>
          <w:tab/>
        </w:r>
        <w:r w:rsidR="00E95592" w:rsidRPr="00053236">
          <w:rPr>
            <w:rStyle w:val="Hyperlink"/>
            <w:noProof/>
          </w:rPr>
          <w:t>FDRA type 0 is not supported for DCI scheduling URLLC.</w:t>
        </w:r>
      </w:hyperlink>
    </w:p>
    <w:p w14:paraId="46A0DF36" w14:textId="77777777" w:rsidR="00E95592" w:rsidRDefault="00DE6D88">
      <w:pPr>
        <w:pStyle w:val="TableofFigures"/>
        <w:tabs>
          <w:tab w:val="right" w:leader="dot" w:pos="9629"/>
        </w:tabs>
        <w:rPr>
          <w:rFonts w:asciiTheme="minorHAnsi" w:hAnsiTheme="minorHAnsi"/>
          <w:b w:val="0"/>
          <w:noProof/>
        </w:rPr>
      </w:pPr>
      <w:hyperlink w:anchor="_Toc16897267" w:history="1">
        <w:r w:rsidR="00E95592" w:rsidRPr="00053236">
          <w:rPr>
            <w:rStyle w:val="Hyperlink"/>
            <w:noProof/>
          </w:rPr>
          <w:t>Proposal 5</w:t>
        </w:r>
        <w:r w:rsidR="00E95592">
          <w:rPr>
            <w:rFonts w:asciiTheme="minorHAnsi" w:hAnsiTheme="minorHAnsi"/>
            <w:b w:val="0"/>
            <w:noProof/>
          </w:rPr>
          <w:tab/>
        </w:r>
        <w:r w:rsidR="00E95592" w:rsidRPr="00053236">
          <w:rPr>
            <w:rStyle w:val="Hyperlink"/>
            <w:noProof/>
          </w:rPr>
          <w:t>Support Option 1 Alt 1 for FDRA type 1 as a baseline where it is possible to additionally configure an option for finer starting point granularity, e.g., half of the length granularity.</w:t>
        </w:r>
      </w:hyperlink>
    </w:p>
    <w:p w14:paraId="24A0071E" w14:textId="77777777" w:rsidR="00E95592" w:rsidRDefault="00DE6D88">
      <w:pPr>
        <w:pStyle w:val="TableofFigures"/>
        <w:tabs>
          <w:tab w:val="right" w:leader="dot" w:pos="9629"/>
        </w:tabs>
        <w:rPr>
          <w:rFonts w:asciiTheme="minorHAnsi" w:hAnsiTheme="minorHAnsi"/>
          <w:b w:val="0"/>
          <w:noProof/>
        </w:rPr>
      </w:pPr>
      <w:hyperlink w:anchor="_Toc16897268" w:history="1">
        <w:r w:rsidR="00E95592" w:rsidRPr="00053236">
          <w:rPr>
            <w:rStyle w:val="Hyperlink"/>
            <w:noProof/>
          </w:rPr>
          <w:t>Proposal 6</w:t>
        </w:r>
        <w:r w:rsidR="00E95592">
          <w:rPr>
            <w:rFonts w:asciiTheme="minorHAnsi" w:hAnsiTheme="minorHAnsi"/>
            <w:b w:val="0"/>
            <w:noProof/>
          </w:rPr>
          <w:tab/>
        </w:r>
        <w:r w:rsidR="00E95592" w:rsidRPr="00053236">
          <w:rPr>
            <w:rStyle w:val="Hyperlink"/>
            <w:noProof/>
          </w:rPr>
          <w:t xml:space="preserve">Introduce new RRC parameter in </w:t>
        </w:r>
        <w:r w:rsidR="00E95592" w:rsidRPr="00053236">
          <w:rPr>
            <w:rStyle w:val="Hyperlink"/>
            <w:i/>
            <w:noProof/>
          </w:rPr>
          <w:t>PDSCH-Config</w:t>
        </w:r>
        <w:r w:rsidR="00E95592" w:rsidRPr="00053236">
          <w:rPr>
            <w:rStyle w:val="Hyperlink"/>
            <w:noProof/>
          </w:rPr>
          <w:t xml:space="preserve">, </w:t>
        </w:r>
        <w:r w:rsidR="00E95592" w:rsidRPr="00053236">
          <w:rPr>
            <w:rStyle w:val="Hyperlink"/>
            <w:i/>
            <w:noProof/>
          </w:rPr>
          <w:t>PUSCH-Config</w:t>
        </w:r>
        <w:r w:rsidR="00E95592" w:rsidRPr="00053236">
          <w:rPr>
            <w:rStyle w:val="Hyperlink"/>
            <w:noProof/>
          </w:rPr>
          <w:t xml:space="preserve">, and </w:t>
        </w:r>
        <w:r w:rsidR="00E95592" w:rsidRPr="00053236">
          <w:rPr>
            <w:rStyle w:val="Hyperlink"/>
            <w:i/>
            <w:noProof/>
          </w:rPr>
          <w:t>ConfiguredGrantConfig</w:t>
        </w:r>
        <w:r w:rsidR="00E95592" w:rsidRPr="00053236">
          <w:rPr>
            <w:rStyle w:val="Hyperlink"/>
            <w:noProof/>
          </w:rPr>
          <w:t xml:space="preserve"> IE to select between different RBG size configurations and options for finer starting point granularity for FDRA type 1. The parameter is used only when it is present and resource allocation type 1 is configured.</w:t>
        </w:r>
      </w:hyperlink>
    </w:p>
    <w:p w14:paraId="2A3DBDFA" w14:textId="77777777" w:rsidR="00E95592" w:rsidRDefault="00DE6D88">
      <w:pPr>
        <w:pStyle w:val="TableofFigures"/>
        <w:tabs>
          <w:tab w:val="right" w:leader="dot" w:pos="9629"/>
        </w:tabs>
        <w:rPr>
          <w:rFonts w:asciiTheme="minorHAnsi" w:hAnsiTheme="minorHAnsi"/>
          <w:b w:val="0"/>
          <w:noProof/>
        </w:rPr>
      </w:pPr>
      <w:hyperlink w:anchor="_Toc16897269" w:history="1">
        <w:r w:rsidR="00E95592" w:rsidRPr="00053236">
          <w:rPr>
            <w:rStyle w:val="Hyperlink"/>
            <w:noProof/>
          </w:rPr>
          <w:t>Proposal 7</w:t>
        </w:r>
        <w:r w:rsidR="00E95592">
          <w:rPr>
            <w:rFonts w:asciiTheme="minorHAnsi" w:hAnsiTheme="minorHAnsi"/>
            <w:b w:val="0"/>
            <w:noProof/>
          </w:rPr>
          <w:tab/>
        </w:r>
        <w:r w:rsidR="00E95592" w:rsidRPr="00053236">
          <w:rPr>
            <w:rStyle w:val="Hyperlink"/>
            <w:noProof/>
          </w:rPr>
          <w:t>Introduce a new formula for calculating RIV for the modified FDRA type 1 where start and/or length granularities are larger than 1 PRB and can be different.</w:t>
        </w:r>
      </w:hyperlink>
    </w:p>
    <w:p w14:paraId="1DADDC84" w14:textId="77777777" w:rsidR="00E95592" w:rsidRDefault="00DE6D88">
      <w:pPr>
        <w:pStyle w:val="TableofFigures"/>
        <w:tabs>
          <w:tab w:val="right" w:leader="dot" w:pos="9629"/>
        </w:tabs>
        <w:rPr>
          <w:rFonts w:asciiTheme="minorHAnsi" w:hAnsiTheme="minorHAnsi"/>
          <w:b w:val="0"/>
          <w:noProof/>
        </w:rPr>
      </w:pPr>
      <w:hyperlink w:anchor="_Toc16897270" w:history="1">
        <w:r w:rsidR="00E95592" w:rsidRPr="00053236">
          <w:rPr>
            <w:rStyle w:val="Hyperlink"/>
            <w:noProof/>
          </w:rPr>
          <w:t>Proposal 8</w:t>
        </w:r>
        <w:r w:rsidR="00E95592">
          <w:rPr>
            <w:rFonts w:asciiTheme="minorHAnsi" w:hAnsiTheme="minorHAnsi"/>
            <w:b w:val="0"/>
            <w:noProof/>
          </w:rPr>
          <w:tab/>
        </w:r>
        <w:r w:rsidR="00E95592" w:rsidRPr="00053236">
          <w:rPr>
            <w:rStyle w:val="Hyperlink"/>
            <w:noProof/>
          </w:rPr>
          <w:t>Support scheduling granularity larger than 1 PRB for FDRA type 1 where the granularity depends on the scheduled frequency-domain resource allocation.</w:t>
        </w:r>
      </w:hyperlink>
    </w:p>
    <w:p w14:paraId="31F16C60" w14:textId="77777777" w:rsidR="00E95592" w:rsidRDefault="00DE6D88">
      <w:pPr>
        <w:pStyle w:val="TableofFigures"/>
        <w:tabs>
          <w:tab w:val="right" w:leader="dot" w:pos="9629"/>
        </w:tabs>
        <w:rPr>
          <w:rFonts w:asciiTheme="minorHAnsi" w:hAnsiTheme="minorHAnsi"/>
          <w:b w:val="0"/>
          <w:noProof/>
        </w:rPr>
      </w:pPr>
      <w:hyperlink w:anchor="_Toc16897271" w:history="1">
        <w:r w:rsidR="00E95592" w:rsidRPr="00053236">
          <w:rPr>
            <w:rStyle w:val="Hyperlink"/>
            <w:noProof/>
          </w:rPr>
          <w:t>Proposal 9</w:t>
        </w:r>
        <w:r w:rsidR="00E95592">
          <w:rPr>
            <w:rFonts w:asciiTheme="minorHAnsi" w:hAnsiTheme="minorHAnsi"/>
            <w:b w:val="0"/>
            <w:noProof/>
          </w:rPr>
          <w:tab/>
        </w:r>
        <w:r w:rsidR="00E95592" w:rsidRPr="00053236">
          <w:rPr>
            <w:rStyle w:val="Hyperlink"/>
            <w:noProof/>
          </w:rPr>
          <w:t>Introduce a new field with configurable size for physical layer configuration set/option indication in the DCI scheduling URLLC. The field provides an index pointing to one of several configuration sets/options where each set/option can contain information about one or more parameters such as transmission priority, HARQ-ACK codebook, power boosting, and LBT parameters.</w:t>
        </w:r>
      </w:hyperlink>
    </w:p>
    <w:p w14:paraId="15D7701A" w14:textId="77777777" w:rsidR="00E95592" w:rsidRDefault="00DE6D88">
      <w:pPr>
        <w:pStyle w:val="TableofFigures"/>
        <w:tabs>
          <w:tab w:val="right" w:leader="dot" w:pos="9629"/>
        </w:tabs>
        <w:rPr>
          <w:rFonts w:asciiTheme="minorHAnsi" w:hAnsiTheme="minorHAnsi"/>
          <w:b w:val="0"/>
          <w:noProof/>
        </w:rPr>
      </w:pPr>
      <w:hyperlink w:anchor="_Toc16897272" w:history="1">
        <w:r w:rsidR="00E95592" w:rsidRPr="00053236">
          <w:rPr>
            <w:rStyle w:val="Hyperlink"/>
            <w:noProof/>
          </w:rPr>
          <w:t>Proposal 10</w:t>
        </w:r>
        <w:r w:rsidR="00E95592">
          <w:rPr>
            <w:rFonts w:asciiTheme="minorHAnsi" w:hAnsiTheme="minorHAnsi"/>
            <w:b w:val="0"/>
            <w:noProof/>
          </w:rPr>
          <w:tab/>
        </w:r>
        <w:r w:rsidR="00E95592" w:rsidRPr="00053236">
          <w:rPr>
            <w:rStyle w:val="Hyperlink"/>
            <w:noProof/>
          </w:rPr>
          <w:t xml:space="preserve">Confirm the working assumption </w:t>
        </w:r>
        <w:r w:rsidR="00E95592" w:rsidRPr="00053236">
          <w:rPr>
            <w:rStyle w:val="Hyperlink"/>
            <w:noProof/>
            <w:kern w:val="2"/>
          </w:rPr>
          <w:t>for defining the limit on the maximum number of non-overlapping CCEs for channel estimation per PDCCH monitoring span:</w:t>
        </w:r>
      </w:hyperlink>
    </w:p>
    <w:p w14:paraId="04F44507" w14:textId="77777777" w:rsidR="00E95592" w:rsidRDefault="00DE6D88" w:rsidP="00E95592">
      <w:pPr>
        <w:pStyle w:val="TableofFigures"/>
        <w:tabs>
          <w:tab w:val="right" w:leader="dot" w:pos="9629"/>
        </w:tabs>
        <w:ind w:hanging="621"/>
        <w:rPr>
          <w:rFonts w:asciiTheme="minorHAnsi" w:hAnsiTheme="minorHAnsi"/>
          <w:b w:val="0"/>
          <w:noProof/>
        </w:rPr>
      </w:pPr>
      <w:hyperlink w:anchor="_Toc16897273" w:history="1">
        <w:r w:rsidR="00E95592" w:rsidRPr="00053236">
          <w:rPr>
            <w:rStyle w:val="Hyperlink"/>
            <w:rFonts w:eastAsia="Times New Roman" w:cs="Arial"/>
            <w:noProof/>
          </w:rPr>
          <w:t>•</w:t>
        </w:r>
        <w:r w:rsidR="00E95592">
          <w:rPr>
            <w:rFonts w:asciiTheme="minorHAnsi" w:hAnsiTheme="minorHAnsi"/>
            <w:b w:val="0"/>
            <w:noProof/>
          </w:rPr>
          <w:tab/>
        </w:r>
        <w:r w:rsidR="00E95592" w:rsidRPr="00053236">
          <w:rPr>
            <w:rStyle w:val="Hyperlink"/>
            <w:noProof/>
          </w:rPr>
          <w:t>PDCCH monitoring span follows the definition in UE feature 3-5b as a starting point</w:t>
        </w:r>
      </w:hyperlink>
    </w:p>
    <w:p w14:paraId="2A08DE22" w14:textId="77777777" w:rsidR="00E95592" w:rsidRDefault="00DE6D88">
      <w:pPr>
        <w:pStyle w:val="TableofFigures"/>
        <w:tabs>
          <w:tab w:val="right" w:leader="dot" w:pos="9629"/>
        </w:tabs>
        <w:rPr>
          <w:rFonts w:asciiTheme="minorHAnsi" w:hAnsiTheme="minorHAnsi"/>
          <w:b w:val="0"/>
          <w:noProof/>
        </w:rPr>
      </w:pPr>
      <w:hyperlink w:anchor="_Toc16897274" w:history="1">
        <w:r w:rsidR="00E95592" w:rsidRPr="00053236">
          <w:rPr>
            <w:rStyle w:val="Hyperlink"/>
            <w:noProof/>
          </w:rPr>
          <w:t>Proposal 11</w:t>
        </w:r>
        <w:r w:rsidR="00E95592">
          <w:rPr>
            <w:rFonts w:asciiTheme="minorHAnsi" w:hAnsiTheme="minorHAnsi"/>
            <w:b w:val="0"/>
            <w:noProof/>
          </w:rPr>
          <w:tab/>
        </w:r>
        <w:r w:rsidR="00E95592" w:rsidRPr="00053236">
          <w:rPr>
            <w:rStyle w:val="Hyperlink"/>
            <w:noProof/>
          </w:rPr>
          <w:t>Introduce a new candidate value (X,Y) = (3,2) or (3,3) to provide an extra intermediate level for UE PDCCH monitoring capability.</w:t>
        </w:r>
      </w:hyperlink>
    </w:p>
    <w:p w14:paraId="313E87DC" w14:textId="77777777" w:rsidR="00E95592" w:rsidRDefault="00DE6D88">
      <w:pPr>
        <w:pStyle w:val="TableofFigures"/>
        <w:tabs>
          <w:tab w:val="right" w:leader="dot" w:pos="9629"/>
        </w:tabs>
        <w:rPr>
          <w:rFonts w:asciiTheme="minorHAnsi" w:hAnsiTheme="minorHAnsi"/>
          <w:b w:val="0"/>
          <w:noProof/>
        </w:rPr>
      </w:pPr>
      <w:hyperlink w:anchor="_Toc16897275" w:history="1">
        <w:r w:rsidR="00E95592" w:rsidRPr="00053236">
          <w:rPr>
            <w:rStyle w:val="Hyperlink"/>
            <w:noProof/>
          </w:rPr>
          <w:t>Proposal 12</w:t>
        </w:r>
        <w:r w:rsidR="00E95592">
          <w:rPr>
            <w:rFonts w:asciiTheme="minorHAnsi" w:hAnsiTheme="minorHAnsi"/>
            <w:b w:val="0"/>
            <w:noProof/>
          </w:rPr>
          <w:tab/>
        </w:r>
        <w:r w:rsidR="00E95592" w:rsidRPr="00053236">
          <w:rPr>
            <w:rStyle w:val="Hyperlink"/>
            <w:noProof/>
          </w:rPr>
          <w:t>Define the per-CC limit value C on the maximum number of non-overlapping CCEs for channel estimation per PDCCH monitoring span for a combination of SCS and (X,Y) reporting capability as in Table 3.</w:t>
        </w:r>
      </w:hyperlink>
    </w:p>
    <w:p w14:paraId="46EEBDAA" w14:textId="77777777" w:rsidR="00E95592" w:rsidRDefault="00DE6D88">
      <w:pPr>
        <w:pStyle w:val="TableofFigures"/>
        <w:tabs>
          <w:tab w:val="right" w:leader="dot" w:pos="9629"/>
        </w:tabs>
        <w:rPr>
          <w:rFonts w:asciiTheme="minorHAnsi" w:hAnsiTheme="minorHAnsi"/>
          <w:b w:val="0"/>
          <w:noProof/>
        </w:rPr>
      </w:pPr>
      <w:hyperlink w:anchor="_Toc16897276" w:history="1">
        <w:r w:rsidR="00E95592" w:rsidRPr="00053236">
          <w:rPr>
            <w:rStyle w:val="Hyperlink"/>
            <w:noProof/>
          </w:rPr>
          <w:t>Proposal 13</w:t>
        </w:r>
        <w:r w:rsidR="00E95592">
          <w:rPr>
            <w:rFonts w:asciiTheme="minorHAnsi" w:hAnsiTheme="minorHAnsi"/>
            <w:b w:val="0"/>
            <w:noProof/>
          </w:rPr>
          <w:tab/>
        </w:r>
        <w:r w:rsidR="00E95592" w:rsidRPr="00053236">
          <w:rPr>
            <w:rStyle w:val="Hyperlink"/>
            <w:noProof/>
          </w:rPr>
          <w:t>When multiple candidate values (X,Y) are reported, the actual limit for the maximum number of non-overlapping CCE for channel estimation per span is determined based on the reported values (X,Y) and the number of (non-empty) PDCCH monitoring spans in a slot. A solution can be further down-selected from Options A and B above.</w:t>
        </w:r>
      </w:hyperlink>
    </w:p>
    <w:p w14:paraId="4FEF0C2E" w14:textId="77777777" w:rsidR="00E95592" w:rsidRDefault="00DE6D88">
      <w:pPr>
        <w:pStyle w:val="TableofFigures"/>
        <w:tabs>
          <w:tab w:val="right" w:leader="dot" w:pos="9629"/>
        </w:tabs>
        <w:rPr>
          <w:rFonts w:asciiTheme="minorHAnsi" w:hAnsiTheme="minorHAnsi"/>
          <w:b w:val="0"/>
          <w:noProof/>
        </w:rPr>
      </w:pPr>
      <w:hyperlink w:anchor="_Toc16897277" w:history="1">
        <w:r w:rsidR="00E95592" w:rsidRPr="00053236">
          <w:rPr>
            <w:rStyle w:val="Hyperlink"/>
            <w:noProof/>
          </w:rPr>
          <w:t>Proposal 14</w:t>
        </w:r>
        <w:r w:rsidR="00E95592">
          <w:rPr>
            <w:rFonts w:asciiTheme="minorHAnsi" w:hAnsiTheme="minorHAnsi"/>
            <w:b w:val="0"/>
            <w:noProof/>
          </w:rPr>
          <w:tab/>
        </w:r>
        <w:r w:rsidR="00E95592" w:rsidRPr="00053236">
          <w:rPr>
            <w:rStyle w:val="Hyperlink"/>
            <w:noProof/>
          </w:rPr>
          <w:t>Support the same limit on the maximum number of non-overlapping CCEs for channel estimation per PDCCH monitoring span across different spans within a slot as a starting point. Further consider a modification to support larger per-span limit for the first span in a slot, or larger per-span limit for the non-empty spans.</w:t>
        </w:r>
      </w:hyperlink>
    </w:p>
    <w:p w14:paraId="45E31BCB" w14:textId="3D1F2242" w:rsidR="00AB0BC8" w:rsidRPr="00CE0424" w:rsidRDefault="006E1C82" w:rsidP="00C764DB">
      <w:pPr>
        <w:pStyle w:val="BodyText"/>
        <w:rPr>
          <w:b/>
          <w:bCs/>
        </w:rPr>
      </w:pPr>
      <w:r>
        <w:rPr>
          <w:b/>
          <w:bCs/>
        </w:rPr>
        <w:fldChar w:fldCharType="end"/>
      </w:r>
      <w:r w:rsidRPr="00CE0424">
        <w:rPr>
          <w:b/>
          <w:bCs/>
        </w:rPr>
        <w:t xml:space="preserve"> </w:t>
      </w:r>
    </w:p>
    <w:p w14:paraId="15BC6340" w14:textId="77777777" w:rsidR="00F507D1" w:rsidRPr="00CE0424" w:rsidRDefault="00F507D1" w:rsidP="00CE0424">
      <w:pPr>
        <w:pStyle w:val="Heading1"/>
      </w:pPr>
      <w:bookmarkStart w:id="73" w:name="_In-sequence_SDU_delivery"/>
      <w:bookmarkEnd w:id="73"/>
      <w:r w:rsidRPr="00CE0424">
        <w:t>References</w:t>
      </w:r>
    </w:p>
    <w:p w14:paraId="7D00B0B7" w14:textId="77777777" w:rsidR="002F31C6" w:rsidRPr="007D11A1" w:rsidRDefault="002F31C6" w:rsidP="002F31C6">
      <w:pPr>
        <w:pStyle w:val="Reference"/>
        <w:spacing w:after="160"/>
        <w:jc w:val="left"/>
      </w:pPr>
      <w:bookmarkStart w:id="74" w:name="OLE_LINK3"/>
      <w:bookmarkStart w:id="75" w:name="_Ref174151459"/>
      <w:bookmarkStart w:id="76" w:name="_Ref189809556"/>
      <w:r w:rsidRPr="00D2662A">
        <w:t>RP-190726 New WID: Physical Layer Enhancements for NR Ultra-Reliable and Low Latency Communication (URLLC)</w:t>
      </w:r>
      <w:bookmarkEnd w:id="74"/>
      <w:r>
        <w:t xml:space="preserve">, Huawei, </w:t>
      </w:r>
      <w:proofErr w:type="spellStart"/>
      <w:r>
        <w:t>HiSilicon</w:t>
      </w:r>
      <w:proofErr w:type="spellEnd"/>
      <w:r>
        <w:t>.</w:t>
      </w:r>
    </w:p>
    <w:bookmarkEnd w:id="75"/>
    <w:bookmarkEnd w:id="76"/>
    <w:p w14:paraId="5353AEF2" w14:textId="71BBDA45" w:rsidR="002F31C6" w:rsidRDefault="002F31C6" w:rsidP="002F31C6">
      <w:pPr>
        <w:pStyle w:val="Reference"/>
        <w:spacing w:after="160"/>
        <w:jc w:val="left"/>
      </w:pPr>
      <w:r w:rsidRPr="007D11A1">
        <w:t>3GPP RAN1#9</w:t>
      </w:r>
      <w:r>
        <w:t>7</w:t>
      </w:r>
      <w:r w:rsidRPr="007D11A1">
        <w:t>, Chairman’s note.</w:t>
      </w:r>
    </w:p>
    <w:p w14:paraId="4EB17437" w14:textId="4DAA07A1" w:rsidR="00940477" w:rsidRDefault="00940477" w:rsidP="00D44464">
      <w:pPr>
        <w:pStyle w:val="Reference"/>
        <w:spacing w:after="160"/>
        <w:jc w:val="left"/>
      </w:pPr>
      <w:r w:rsidRPr="007D11A1">
        <w:t>3GPP TS 38.212 V15.</w:t>
      </w:r>
      <w:r>
        <w:t>6</w:t>
      </w:r>
      <w:r w:rsidRPr="007D11A1">
        <w:t>.0 Multiplexing and channel coding.</w:t>
      </w:r>
    </w:p>
    <w:p w14:paraId="0EF3973D" w14:textId="4B21AD3E" w:rsidR="001C78E1" w:rsidRPr="00D44464" w:rsidRDefault="001C78E1" w:rsidP="00D44464">
      <w:pPr>
        <w:pStyle w:val="Reference"/>
        <w:spacing w:after="160"/>
        <w:jc w:val="left"/>
      </w:pPr>
      <w:r>
        <w:t xml:space="preserve">3GPP TS 38.214 V15.6.0 </w:t>
      </w:r>
      <w:r w:rsidRPr="001C78E1">
        <w:t>Physical layer procedures for data</w:t>
      </w:r>
    </w:p>
    <w:p w14:paraId="5461C5DA" w14:textId="731D9492" w:rsidR="000C1B13" w:rsidRPr="00CE0424" w:rsidRDefault="000C1B13" w:rsidP="000C1B13">
      <w:pPr>
        <w:pStyle w:val="Heading1"/>
      </w:pPr>
      <w:r>
        <w:t>Appendices</w:t>
      </w:r>
    </w:p>
    <w:p w14:paraId="55B10AA9" w14:textId="7535A6DE" w:rsidR="00CA0F77" w:rsidRDefault="00CA0F77" w:rsidP="00C50D51">
      <w:pPr>
        <w:pStyle w:val="Heading2"/>
        <w:rPr>
          <w:lang w:val="en-US"/>
        </w:rPr>
      </w:pPr>
      <w:r>
        <w:rPr>
          <w:lang w:val="en-US"/>
        </w:rPr>
        <w:t>A.1</w:t>
      </w:r>
      <w:r w:rsidR="00DE3305">
        <w:rPr>
          <w:lang w:val="en-US"/>
        </w:rPr>
        <w:tab/>
      </w:r>
      <w:r>
        <w:rPr>
          <w:lang w:val="en-US"/>
        </w:rPr>
        <w:t>Example of DCI for URLLC</w:t>
      </w:r>
    </w:p>
    <w:p w14:paraId="25019419" w14:textId="5853DBD3" w:rsidR="000C1B13" w:rsidRPr="00294DBB" w:rsidRDefault="000C1B13" w:rsidP="000C1B13">
      <w:pPr>
        <w:jc w:val="center"/>
        <w:rPr>
          <w:rFonts w:ascii="Arial" w:hAnsi="Arial" w:cs="Arial"/>
          <w:b/>
        </w:rPr>
      </w:pPr>
      <w:r w:rsidRPr="00294DBB">
        <w:rPr>
          <w:rFonts w:ascii="Arial" w:hAnsi="Arial" w:cs="Arial"/>
          <w:b/>
        </w:rPr>
        <w:t xml:space="preserve">Table </w:t>
      </w:r>
      <w:r w:rsidR="00916301">
        <w:rPr>
          <w:rFonts w:ascii="Arial" w:hAnsi="Arial" w:cs="Arial"/>
          <w:b/>
        </w:rPr>
        <w:t>A</w:t>
      </w:r>
      <w:r w:rsidRPr="00294DBB">
        <w:rPr>
          <w:rFonts w:ascii="Arial" w:hAnsi="Arial" w:cs="Arial"/>
          <w:b/>
        </w:rPr>
        <w:t xml:space="preserve">1. Proposed </w:t>
      </w:r>
      <w:r w:rsidR="00D9326A" w:rsidRPr="00294DBB">
        <w:rPr>
          <w:rFonts w:ascii="Arial" w:hAnsi="Arial" w:cs="Arial"/>
          <w:b/>
        </w:rPr>
        <w:t xml:space="preserve">DL assignment </w:t>
      </w:r>
      <w:r w:rsidRPr="00294DBB">
        <w:rPr>
          <w:rFonts w:ascii="Arial" w:hAnsi="Arial" w:cs="Arial"/>
          <w:b/>
        </w:rPr>
        <w:t xml:space="preserve">DCI for </w:t>
      </w:r>
      <w:r w:rsidR="00D9326A">
        <w:rPr>
          <w:rFonts w:ascii="Arial" w:hAnsi="Arial" w:cs="Arial"/>
          <w:b/>
        </w:rPr>
        <w:t xml:space="preserve">URLLC </w:t>
      </w:r>
    </w:p>
    <w:tbl>
      <w:tblPr>
        <w:tblStyle w:val="TableGrid"/>
        <w:tblW w:w="9629" w:type="dxa"/>
        <w:tblLook w:val="04A0" w:firstRow="1" w:lastRow="0" w:firstColumn="1" w:lastColumn="0" w:noHBand="0" w:noVBand="1"/>
      </w:tblPr>
      <w:tblGrid>
        <w:gridCol w:w="2122"/>
        <w:gridCol w:w="1275"/>
        <w:gridCol w:w="1276"/>
        <w:gridCol w:w="1134"/>
        <w:gridCol w:w="3822"/>
      </w:tblGrid>
      <w:tr w:rsidR="000C1B13" w:rsidRPr="009E4642" w14:paraId="538B11D3" w14:textId="77777777" w:rsidTr="006F7BB5">
        <w:trPr>
          <w:trHeight w:val="255"/>
        </w:trPr>
        <w:tc>
          <w:tcPr>
            <w:tcW w:w="2122" w:type="dxa"/>
            <w:shd w:val="clear" w:color="auto" w:fill="DBDBDB" w:themeFill="accent3" w:themeFillTint="66"/>
            <w:noWrap/>
            <w:hideMark/>
          </w:tcPr>
          <w:p w14:paraId="489B4E3C" w14:textId="77777777" w:rsidR="000C1B13" w:rsidRPr="007D11A1" w:rsidRDefault="000C1B13" w:rsidP="00AA5A58">
            <w:pPr>
              <w:rPr>
                <w:rFonts w:ascii="Arial" w:hAnsi="Arial" w:cs="Arial"/>
                <w:b/>
                <w:bCs/>
                <w:sz w:val="16"/>
                <w:szCs w:val="16"/>
              </w:rPr>
            </w:pPr>
            <w:r w:rsidRPr="007D11A1">
              <w:rPr>
                <w:rFonts w:ascii="Arial" w:hAnsi="Arial" w:cs="Arial"/>
                <w:b/>
                <w:bCs/>
                <w:sz w:val="16"/>
                <w:szCs w:val="16"/>
              </w:rPr>
              <w:t>DCI for DL assignment</w:t>
            </w:r>
          </w:p>
        </w:tc>
        <w:tc>
          <w:tcPr>
            <w:tcW w:w="1275" w:type="dxa"/>
            <w:shd w:val="clear" w:color="auto" w:fill="DBDBDB" w:themeFill="accent3" w:themeFillTint="66"/>
            <w:noWrap/>
            <w:hideMark/>
          </w:tcPr>
          <w:p w14:paraId="091534C2" w14:textId="77777777" w:rsidR="000C1B13" w:rsidRPr="007D11A1" w:rsidRDefault="000C1B13" w:rsidP="00AA5A58">
            <w:pPr>
              <w:rPr>
                <w:rFonts w:ascii="Arial" w:hAnsi="Arial" w:cs="Arial"/>
                <w:b/>
                <w:bCs/>
                <w:sz w:val="16"/>
                <w:szCs w:val="16"/>
              </w:rPr>
            </w:pPr>
            <w:r w:rsidRPr="007D11A1">
              <w:rPr>
                <w:rFonts w:ascii="Arial" w:hAnsi="Arial" w:cs="Arial"/>
                <w:b/>
                <w:bCs/>
                <w:sz w:val="16"/>
                <w:szCs w:val="16"/>
              </w:rPr>
              <w:t>Fallback 1_0 (bits)</w:t>
            </w:r>
          </w:p>
        </w:tc>
        <w:tc>
          <w:tcPr>
            <w:tcW w:w="1276" w:type="dxa"/>
            <w:shd w:val="clear" w:color="auto" w:fill="DBDBDB" w:themeFill="accent3" w:themeFillTint="66"/>
          </w:tcPr>
          <w:p w14:paraId="0D95AB9B" w14:textId="77777777" w:rsidR="000C1B13" w:rsidRPr="007D11A1" w:rsidRDefault="000C1B13" w:rsidP="00AA5A58">
            <w:pPr>
              <w:rPr>
                <w:rFonts w:ascii="Arial" w:hAnsi="Arial" w:cs="Arial"/>
                <w:b/>
                <w:bCs/>
                <w:sz w:val="16"/>
                <w:szCs w:val="16"/>
              </w:rPr>
            </w:pPr>
            <w:r w:rsidRPr="007D11A1">
              <w:rPr>
                <w:rFonts w:ascii="Arial" w:hAnsi="Arial" w:cs="Arial"/>
                <w:b/>
                <w:bCs/>
                <w:sz w:val="16"/>
                <w:szCs w:val="16"/>
              </w:rPr>
              <w:t>Non-fallback 1_1 (bits)</w:t>
            </w:r>
          </w:p>
        </w:tc>
        <w:tc>
          <w:tcPr>
            <w:tcW w:w="1134" w:type="dxa"/>
            <w:shd w:val="clear" w:color="auto" w:fill="DBDBDB" w:themeFill="accent3" w:themeFillTint="66"/>
          </w:tcPr>
          <w:p w14:paraId="41E50478" w14:textId="77777777" w:rsidR="000C1B13" w:rsidRPr="007D11A1" w:rsidRDefault="000C1B13" w:rsidP="00AA5A58">
            <w:pPr>
              <w:rPr>
                <w:rFonts w:ascii="Arial" w:hAnsi="Arial" w:cs="Arial"/>
                <w:b/>
                <w:bCs/>
                <w:sz w:val="16"/>
                <w:szCs w:val="16"/>
              </w:rPr>
            </w:pPr>
            <w:r w:rsidRPr="007D11A1">
              <w:rPr>
                <w:rFonts w:ascii="Arial" w:hAnsi="Arial" w:cs="Arial"/>
                <w:b/>
                <w:bCs/>
                <w:sz w:val="16"/>
                <w:szCs w:val="16"/>
              </w:rPr>
              <w:t>New DCI (bits)</w:t>
            </w:r>
          </w:p>
        </w:tc>
        <w:tc>
          <w:tcPr>
            <w:tcW w:w="3822" w:type="dxa"/>
            <w:shd w:val="clear" w:color="auto" w:fill="DBDBDB" w:themeFill="accent3" w:themeFillTint="66"/>
            <w:noWrap/>
            <w:hideMark/>
          </w:tcPr>
          <w:p w14:paraId="09E93B0D" w14:textId="77777777" w:rsidR="000C1B13" w:rsidRPr="007D11A1" w:rsidRDefault="000C1B13" w:rsidP="00AA5A58">
            <w:pPr>
              <w:rPr>
                <w:rFonts w:ascii="Arial" w:hAnsi="Arial" w:cs="Arial"/>
                <w:b/>
                <w:bCs/>
                <w:sz w:val="16"/>
                <w:szCs w:val="16"/>
              </w:rPr>
            </w:pPr>
            <w:r w:rsidRPr="007D11A1">
              <w:rPr>
                <w:rFonts w:ascii="Arial" w:hAnsi="Arial" w:cs="Arial"/>
                <w:b/>
                <w:bCs/>
                <w:sz w:val="16"/>
                <w:szCs w:val="16"/>
              </w:rPr>
              <w:t>Comment</w:t>
            </w:r>
          </w:p>
        </w:tc>
      </w:tr>
      <w:tr w:rsidR="000C1B13" w:rsidRPr="00392782" w14:paraId="5A7AC346" w14:textId="77777777" w:rsidTr="006F7BB5">
        <w:trPr>
          <w:trHeight w:val="255"/>
        </w:trPr>
        <w:tc>
          <w:tcPr>
            <w:tcW w:w="2122" w:type="dxa"/>
            <w:noWrap/>
            <w:hideMark/>
          </w:tcPr>
          <w:p w14:paraId="1937BD06" w14:textId="77777777" w:rsidR="000C1B13" w:rsidRPr="007D11A1" w:rsidRDefault="000C1B13" w:rsidP="00AA5A58">
            <w:pPr>
              <w:rPr>
                <w:rFonts w:ascii="Arial" w:hAnsi="Arial" w:cs="Arial"/>
                <w:sz w:val="16"/>
                <w:szCs w:val="16"/>
              </w:rPr>
            </w:pPr>
            <w:r w:rsidRPr="007D11A1">
              <w:rPr>
                <w:rFonts w:ascii="Arial" w:hAnsi="Arial" w:cs="Arial"/>
                <w:sz w:val="16"/>
                <w:szCs w:val="16"/>
              </w:rPr>
              <w:t>Identifier for DCI format</w:t>
            </w:r>
          </w:p>
        </w:tc>
        <w:tc>
          <w:tcPr>
            <w:tcW w:w="1275" w:type="dxa"/>
            <w:noWrap/>
            <w:hideMark/>
          </w:tcPr>
          <w:p w14:paraId="0A5B3BD7"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1276" w:type="dxa"/>
          </w:tcPr>
          <w:p w14:paraId="69136478"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1134" w:type="dxa"/>
          </w:tcPr>
          <w:p w14:paraId="280246BB"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3822" w:type="dxa"/>
            <w:noWrap/>
          </w:tcPr>
          <w:p w14:paraId="7A60466D" w14:textId="77777777" w:rsidR="000C1B13" w:rsidRPr="00647BAD" w:rsidRDefault="000C1B13" w:rsidP="00AA5A58">
            <w:pPr>
              <w:rPr>
                <w:rFonts w:ascii="Arial" w:hAnsi="Arial" w:cs="Arial"/>
                <w:sz w:val="16"/>
                <w:szCs w:val="16"/>
                <w:lang w:val="x-none"/>
              </w:rPr>
            </w:pPr>
            <w:r w:rsidRPr="00732B7D">
              <w:rPr>
                <w:rFonts w:ascii="Arial" w:hAnsi="Arial" w:cs="Arial"/>
                <w:sz w:val="16"/>
                <w:szCs w:val="16"/>
                <w:highlight w:val="green"/>
              </w:rPr>
              <w:t>Agreed in RAN1#96 bis</w:t>
            </w:r>
            <w:r w:rsidRPr="00647BAD">
              <w:rPr>
                <w:rFonts w:ascii="Arial" w:hAnsi="Arial" w:cs="Arial"/>
                <w:sz w:val="16"/>
                <w:szCs w:val="16"/>
                <w:highlight w:val="green"/>
              </w:rPr>
              <w:t>. (1 bit) (when applicable)</w:t>
            </w:r>
          </w:p>
        </w:tc>
      </w:tr>
      <w:tr w:rsidR="000C1B13" w:rsidRPr="00392782" w14:paraId="5680C5E9" w14:textId="77777777" w:rsidTr="006F7BB5">
        <w:trPr>
          <w:trHeight w:val="255"/>
        </w:trPr>
        <w:tc>
          <w:tcPr>
            <w:tcW w:w="2122" w:type="dxa"/>
            <w:noWrap/>
          </w:tcPr>
          <w:p w14:paraId="32A2420D" w14:textId="77777777" w:rsidR="000C1B13" w:rsidRPr="007D11A1" w:rsidRDefault="000C1B13" w:rsidP="00AA5A58">
            <w:pPr>
              <w:rPr>
                <w:rFonts w:ascii="Arial" w:hAnsi="Arial" w:cs="Arial"/>
                <w:sz w:val="16"/>
                <w:szCs w:val="16"/>
              </w:rPr>
            </w:pPr>
            <w:r w:rsidRPr="007D11A1">
              <w:rPr>
                <w:rFonts w:ascii="Arial" w:hAnsi="Arial" w:cs="Arial"/>
                <w:sz w:val="16"/>
                <w:szCs w:val="16"/>
              </w:rPr>
              <w:t>Carrier indicator</w:t>
            </w:r>
          </w:p>
        </w:tc>
        <w:tc>
          <w:tcPr>
            <w:tcW w:w="1275" w:type="dxa"/>
            <w:noWrap/>
          </w:tcPr>
          <w:p w14:paraId="15CCBC99"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tcPr>
          <w:p w14:paraId="6A6C052F" w14:textId="77777777" w:rsidR="000C1B13" w:rsidRPr="007D11A1" w:rsidRDefault="000C1B13" w:rsidP="00AA5A58">
            <w:pPr>
              <w:rPr>
                <w:rFonts w:ascii="Arial" w:hAnsi="Arial" w:cs="Arial"/>
                <w:sz w:val="16"/>
                <w:szCs w:val="16"/>
              </w:rPr>
            </w:pPr>
            <w:r w:rsidRPr="007D11A1">
              <w:rPr>
                <w:rFonts w:ascii="Arial" w:hAnsi="Arial" w:cs="Arial"/>
                <w:sz w:val="16"/>
                <w:szCs w:val="16"/>
              </w:rPr>
              <w:t>0 or 3</w:t>
            </w:r>
          </w:p>
        </w:tc>
        <w:tc>
          <w:tcPr>
            <w:tcW w:w="1134" w:type="dxa"/>
          </w:tcPr>
          <w:p w14:paraId="4D0FC07A" w14:textId="77777777" w:rsidR="000C1B13" w:rsidRPr="007D11A1" w:rsidRDefault="000C1B13" w:rsidP="00AA5A58">
            <w:pPr>
              <w:rPr>
                <w:rFonts w:ascii="Arial" w:hAnsi="Arial" w:cs="Arial"/>
                <w:sz w:val="16"/>
                <w:szCs w:val="16"/>
              </w:rPr>
            </w:pPr>
            <w:r w:rsidRPr="007D11A1">
              <w:rPr>
                <w:rFonts w:ascii="Arial" w:hAnsi="Arial" w:cs="Arial"/>
                <w:sz w:val="16"/>
                <w:szCs w:val="16"/>
              </w:rPr>
              <w:t>Configurable where 0 bit is one possible value</w:t>
            </w:r>
          </w:p>
        </w:tc>
        <w:tc>
          <w:tcPr>
            <w:tcW w:w="3822" w:type="dxa"/>
            <w:noWrap/>
          </w:tcPr>
          <w:p w14:paraId="7057F171" w14:textId="77777777" w:rsidR="000C1B13" w:rsidRDefault="000C1B13" w:rsidP="00AA5A58">
            <w:pPr>
              <w:rPr>
                <w:rFonts w:ascii="Arial" w:hAnsi="Arial" w:cs="Arial"/>
                <w:sz w:val="16"/>
                <w:szCs w:val="16"/>
              </w:rPr>
            </w:pPr>
            <w:r w:rsidRPr="007D11A1">
              <w:rPr>
                <w:rFonts w:ascii="Arial" w:hAnsi="Arial" w:cs="Arial"/>
                <w:sz w:val="16"/>
                <w:szCs w:val="16"/>
              </w:rPr>
              <w:t>For possible cross carrier scheduling</w:t>
            </w:r>
          </w:p>
          <w:p w14:paraId="78D6762E" w14:textId="77777777" w:rsidR="000C1B13" w:rsidRPr="00647BAD" w:rsidRDefault="000C1B13" w:rsidP="00AA5A58">
            <w:pPr>
              <w:rPr>
                <w:rFonts w:ascii="Arial" w:hAnsi="Arial" w:cs="Arial"/>
                <w:sz w:val="16"/>
                <w:szCs w:val="16"/>
              </w:rPr>
            </w:pPr>
            <w:r w:rsidRPr="00732B7D">
              <w:rPr>
                <w:rFonts w:ascii="Arial" w:hAnsi="Arial" w:cs="Arial"/>
                <w:sz w:val="16"/>
                <w:szCs w:val="16"/>
                <w:highlight w:val="green"/>
              </w:rPr>
              <w:t>Agreed in RAN1#96 bis.</w:t>
            </w:r>
            <w:r w:rsidRPr="00647BAD">
              <w:rPr>
                <w:rFonts w:ascii="Arial" w:hAnsi="Arial" w:cs="Arial"/>
                <w:sz w:val="16"/>
                <w:szCs w:val="16"/>
                <w:highlight w:val="green"/>
              </w:rPr>
              <w:t xml:space="preserve"> (0 bit or at least one non-zero bit)</w:t>
            </w:r>
          </w:p>
        </w:tc>
      </w:tr>
      <w:tr w:rsidR="000C1B13" w:rsidRPr="009E4642" w14:paraId="7BFA7A2E" w14:textId="77777777" w:rsidTr="006F7BB5">
        <w:trPr>
          <w:trHeight w:val="255"/>
        </w:trPr>
        <w:tc>
          <w:tcPr>
            <w:tcW w:w="2122" w:type="dxa"/>
            <w:noWrap/>
          </w:tcPr>
          <w:p w14:paraId="25355795" w14:textId="77777777" w:rsidR="000C1B13" w:rsidRPr="007D11A1" w:rsidRDefault="000C1B13" w:rsidP="00AA5A58">
            <w:pPr>
              <w:rPr>
                <w:rFonts w:ascii="Arial" w:hAnsi="Arial" w:cs="Arial"/>
                <w:sz w:val="16"/>
                <w:szCs w:val="16"/>
              </w:rPr>
            </w:pPr>
            <w:r w:rsidRPr="007D11A1">
              <w:rPr>
                <w:rFonts w:ascii="Arial" w:hAnsi="Arial" w:cs="Arial"/>
                <w:sz w:val="16"/>
                <w:szCs w:val="16"/>
              </w:rPr>
              <w:t>Bandwidth part indicator</w:t>
            </w:r>
          </w:p>
        </w:tc>
        <w:tc>
          <w:tcPr>
            <w:tcW w:w="1275" w:type="dxa"/>
            <w:noWrap/>
          </w:tcPr>
          <w:p w14:paraId="0A6DC41A"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tcPr>
          <w:p w14:paraId="3008CC2C" w14:textId="77777777" w:rsidR="000C1B13" w:rsidRPr="007D11A1" w:rsidRDefault="000C1B13" w:rsidP="00AA5A58">
            <w:pPr>
              <w:rPr>
                <w:rFonts w:ascii="Arial" w:hAnsi="Arial" w:cs="Arial"/>
                <w:sz w:val="16"/>
                <w:szCs w:val="16"/>
              </w:rPr>
            </w:pPr>
            <w:r w:rsidRPr="007D11A1">
              <w:rPr>
                <w:rFonts w:ascii="Arial" w:hAnsi="Arial" w:cs="Arial"/>
                <w:sz w:val="16"/>
                <w:szCs w:val="16"/>
              </w:rPr>
              <w:t>0-2</w:t>
            </w:r>
          </w:p>
        </w:tc>
        <w:tc>
          <w:tcPr>
            <w:tcW w:w="1134" w:type="dxa"/>
          </w:tcPr>
          <w:p w14:paraId="5C8D8CB3" w14:textId="77777777" w:rsidR="000C1B13" w:rsidRPr="007D11A1" w:rsidRDefault="000C1B13" w:rsidP="00AA5A58">
            <w:pPr>
              <w:rPr>
                <w:rFonts w:ascii="Arial" w:hAnsi="Arial" w:cs="Arial"/>
                <w:sz w:val="16"/>
                <w:szCs w:val="16"/>
              </w:rPr>
            </w:pPr>
            <w:r>
              <w:rPr>
                <w:rFonts w:ascii="Arial" w:hAnsi="Arial" w:cs="Arial"/>
                <w:sz w:val="16"/>
                <w:szCs w:val="16"/>
              </w:rPr>
              <w:t>-</w:t>
            </w:r>
          </w:p>
        </w:tc>
        <w:tc>
          <w:tcPr>
            <w:tcW w:w="3822" w:type="dxa"/>
            <w:noWrap/>
          </w:tcPr>
          <w:p w14:paraId="3D5B8B44" w14:textId="77777777" w:rsidR="000C1B13" w:rsidRPr="007D11A1" w:rsidRDefault="000C1B13" w:rsidP="00AA5A58">
            <w:pPr>
              <w:rPr>
                <w:rFonts w:ascii="Arial" w:hAnsi="Arial" w:cs="Arial"/>
                <w:sz w:val="16"/>
                <w:szCs w:val="16"/>
              </w:rPr>
            </w:pPr>
          </w:p>
        </w:tc>
      </w:tr>
      <w:tr w:rsidR="000C1B13" w:rsidRPr="00392782" w14:paraId="7FAA5EE6" w14:textId="77777777" w:rsidTr="006F7BB5">
        <w:trPr>
          <w:trHeight w:val="255"/>
        </w:trPr>
        <w:tc>
          <w:tcPr>
            <w:tcW w:w="2122" w:type="dxa"/>
            <w:noWrap/>
            <w:hideMark/>
          </w:tcPr>
          <w:p w14:paraId="532E25AE" w14:textId="77777777" w:rsidR="000C1B13" w:rsidRPr="007D11A1" w:rsidRDefault="000C1B13" w:rsidP="00AA5A58">
            <w:pPr>
              <w:rPr>
                <w:rFonts w:ascii="Arial" w:hAnsi="Arial" w:cs="Arial"/>
                <w:sz w:val="16"/>
                <w:szCs w:val="16"/>
              </w:rPr>
            </w:pPr>
            <w:r w:rsidRPr="007D11A1">
              <w:rPr>
                <w:rFonts w:ascii="Arial" w:hAnsi="Arial" w:cs="Arial"/>
                <w:sz w:val="16"/>
                <w:szCs w:val="16"/>
              </w:rPr>
              <w:t>Frequency-domain  resource assignment</w:t>
            </w:r>
          </w:p>
        </w:tc>
        <w:tc>
          <w:tcPr>
            <w:tcW w:w="1275" w:type="dxa"/>
            <w:noWrap/>
            <w:hideMark/>
          </w:tcPr>
          <w:p w14:paraId="2C685E80" w14:textId="77777777" w:rsidR="000C1B13" w:rsidRPr="007D11A1" w:rsidRDefault="000C1B13" w:rsidP="00AA5A58">
            <w:pPr>
              <w:rPr>
                <w:rFonts w:ascii="Arial" w:hAnsi="Arial" w:cs="Arial"/>
                <w:sz w:val="16"/>
                <w:szCs w:val="16"/>
              </w:rPr>
            </w:pPr>
            <w:r w:rsidRPr="007D11A1">
              <w:rPr>
                <w:rFonts w:ascii="Arial" w:hAnsi="Arial" w:cs="Arial"/>
                <w:sz w:val="16"/>
                <w:szCs w:val="16"/>
              </w:rPr>
              <w:t>Type 1</w:t>
            </w:r>
            <w:r>
              <w:rPr>
                <w:rFonts w:ascii="Arial" w:hAnsi="Arial" w:cs="Arial"/>
                <w:sz w:val="16"/>
                <w:szCs w:val="16"/>
              </w:rPr>
              <w:t xml:space="preserve"> (size </w:t>
            </w:r>
            <w:r w:rsidRPr="007D11A1">
              <w:rPr>
                <w:rFonts w:ascii="Arial" w:hAnsi="Arial" w:cs="Arial"/>
                <w:sz w:val="16"/>
                <w:szCs w:val="16"/>
              </w:rPr>
              <w:t>depending on initial or active BWP</w:t>
            </w:r>
            <w:r>
              <w:rPr>
                <w:rFonts w:ascii="Arial" w:hAnsi="Arial" w:cs="Arial"/>
                <w:sz w:val="16"/>
                <w:szCs w:val="16"/>
              </w:rPr>
              <w:t>)</w:t>
            </w:r>
          </w:p>
        </w:tc>
        <w:tc>
          <w:tcPr>
            <w:tcW w:w="1276" w:type="dxa"/>
            <w:shd w:val="clear" w:color="auto" w:fill="auto"/>
          </w:tcPr>
          <w:p w14:paraId="3AFE299F" w14:textId="77777777" w:rsidR="000C1B13" w:rsidRPr="007D11A1" w:rsidRDefault="000C1B13" w:rsidP="00AA5A58">
            <w:pPr>
              <w:pStyle w:val="CommentText"/>
              <w:rPr>
                <w:rFonts w:ascii="Arial" w:hAnsi="Arial" w:cs="Arial"/>
                <w:sz w:val="16"/>
                <w:szCs w:val="16"/>
              </w:rPr>
            </w:pPr>
            <w:r w:rsidRPr="007D11A1">
              <w:rPr>
                <w:rFonts w:ascii="Arial" w:hAnsi="Arial" w:cs="Arial"/>
                <w:sz w:val="16"/>
                <w:szCs w:val="16"/>
              </w:rPr>
              <w:t>Type 0 or 1</w:t>
            </w:r>
          </w:p>
        </w:tc>
        <w:tc>
          <w:tcPr>
            <w:tcW w:w="1134" w:type="dxa"/>
            <w:shd w:val="clear" w:color="auto" w:fill="auto"/>
          </w:tcPr>
          <w:p w14:paraId="438F796D" w14:textId="77777777" w:rsidR="000C1B13" w:rsidRPr="00B741BA" w:rsidRDefault="000C1B13" w:rsidP="00AA5A58">
            <w:pPr>
              <w:pStyle w:val="CommentText"/>
              <w:rPr>
                <w:rFonts w:ascii="Arial" w:hAnsi="Arial" w:cs="Arial"/>
                <w:sz w:val="16"/>
                <w:szCs w:val="16"/>
              </w:rPr>
            </w:pPr>
            <w:r w:rsidRPr="00B741BA">
              <w:rPr>
                <w:rFonts w:ascii="Arial" w:hAnsi="Arial" w:cs="Arial"/>
                <w:sz w:val="16"/>
                <w:szCs w:val="16"/>
              </w:rPr>
              <w:t>Type 1 with possible scheduling unit larger than one PRB</w:t>
            </w:r>
          </w:p>
        </w:tc>
        <w:tc>
          <w:tcPr>
            <w:tcW w:w="3822" w:type="dxa"/>
            <w:shd w:val="clear" w:color="auto" w:fill="auto"/>
            <w:noWrap/>
            <w:hideMark/>
          </w:tcPr>
          <w:p w14:paraId="72321B11" w14:textId="77777777" w:rsidR="000C1B13" w:rsidRPr="007D11A1" w:rsidRDefault="000C1B13" w:rsidP="00AA5A58">
            <w:pPr>
              <w:pStyle w:val="CommentText"/>
              <w:rPr>
                <w:rFonts w:ascii="Arial" w:hAnsi="Arial" w:cs="Arial"/>
                <w:sz w:val="16"/>
                <w:szCs w:val="16"/>
              </w:rPr>
            </w:pPr>
            <w:r w:rsidRPr="007D11A1">
              <w:rPr>
                <w:rFonts w:ascii="Arial" w:hAnsi="Arial" w:cs="Arial"/>
                <w:sz w:val="16"/>
                <w:szCs w:val="16"/>
              </w:rPr>
              <w:t xml:space="preserve">Depending on BWP and </w:t>
            </w:r>
            <w:r>
              <w:rPr>
                <w:rFonts w:ascii="Arial" w:hAnsi="Arial" w:cs="Arial"/>
                <w:sz w:val="16"/>
                <w:szCs w:val="16"/>
              </w:rPr>
              <w:t>“</w:t>
            </w:r>
            <w:r w:rsidRPr="007D11A1">
              <w:rPr>
                <w:rFonts w:ascii="Arial" w:hAnsi="Arial" w:cs="Arial"/>
                <w:sz w:val="16"/>
                <w:szCs w:val="16"/>
              </w:rPr>
              <w:t>RBG</w:t>
            </w:r>
            <w:r>
              <w:rPr>
                <w:rFonts w:ascii="Arial" w:hAnsi="Arial" w:cs="Arial"/>
                <w:sz w:val="16"/>
                <w:szCs w:val="16"/>
              </w:rPr>
              <w:t>”</w:t>
            </w:r>
            <w:r w:rsidRPr="007D11A1">
              <w:rPr>
                <w:rFonts w:ascii="Arial" w:hAnsi="Arial" w:cs="Arial"/>
                <w:sz w:val="16"/>
                <w:szCs w:val="16"/>
              </w:rPr>
              <w:t xml:space="preserve"> sizes. </w:t>
            </w:r>
          </w:p>
          <w:p w14:paraId="07455E87" w14:textId="77777777" w:rsidR="000C1B13" w:rsidRPr="007D11A1" w:rsidRDefault="000C1B13" w:rsidP="00AA5A58">
            <w:pPr>
              <w:pStyle w:val="CommentText"/>
              <w:rPr>
                <w:rFonts w:ascii="Arial" w:hAnsi="Arial" w:cs="Arial"/>
                <w:sz w:val="16"/>
                <w:szCs w:val="16"/>
              </w:rPr>
            </w:pPr>
            <w:r w:rsidRPr="007D11A1">
              <w:rPr>
                <w:rFonts w:ascii="Arial" w:hAnsi="Arial" w:cs="Arial"/>
                <w:sz w:val="16"/>
                <w:szCs w:val="16"/>
              </w:rPr>
              <w:t xml:space="preserve">With the use of partial BWP, the frequency-domain RA indicator can be reduced in size. </w:t>
            </w:r>
          </w:p>
          <w:p w14:paraId="0B48248F" w14:textId="77777777" w:rsidR="000C1B13" w:rsidRPr="007D11A1" w:rsidRDefault="000C1B13" w:rsidP="00AA5A58">
            <w:pPr>
              <w:pStyle w:val="CommentText"/>
              <w:rPr>
                <w:rFonts w:ascii="Arial" w:hAnsi="Arial" w:cs="Arial"/>
                <w:sz w:val="16"/>
                <w:szCs w:val="16"/>
              </w:rPr>
            </w:pPr>
            <w:r w:rsidRPr="007D11A1">
              <w:rPr>
                <w:rFonts w:ascii="Arial" w:hAnsi="Arial" w:cs="Arial"/>
                <w:sz w:val="16"/>
                <w:szCs w:val="16"/>
              </w:rPr>
              <w:t xml:space="preserve">Also, with coarser granularity of “RBG”, the field can be reduced. Note though that restrictions on </w:t>
            </w:r>
            <w:r w:rsidRPr="007D11A1">
              <w:rPr>
                <w:rFonts w:ascii="Arial" w:hAnsi="Arial" w:cs="Arial"/>
                <w:sz w:val="16"/>
                <w:szCs w:val="16"/>
              </w:rPr>
              <w:lastRenderedPageBreak/>
              <w:t>the starting position can have an effect when serving a large number of UEs.</w:t>
            </w:r>
          </w:p>
          <w:p w14:paraId="69AF284F" w14:textId="77777777" w:rsidR="000C1B13" w:rsidRPr="007D11A1" w:rsidRDefault="000C1B13" w:rsidP="00AA5A58">
            <w:pPr>
              <w:pStyle w:val="CommentText"/>
              <w:rPr>
                <w:rFonts w:ascii="Arial" w:hAnsi="Arial" w:cs="Arial"/>
                <w:sz w:val="16"/>
                <w:szCs w:val="16"/>
              </w:rPr>
            </w:pPr>
            <w:r w:rsidRPr="007D11A1">
              <w:rPr>
                <w:rFonts w:ascii="Arial" w:hAnsi="Arial" w:cs="Arial"/>
                <w:sz w:val="16"/>
                <w:szCs w:val="16"/>
              </w:rPr>
              <w:t>Repetition of PDSCH in frequency domain can be indicated in this field.</w:t>
            </w:r>
          </w:p>
        </w:tc>
      </w:tr>
      <w:tr w:rsidR="000C1B13" w:rsidRPr="00392782" w14:paraId="5327F4F9" w14:textId="77777777" w:rsidTr="006F7BB5">
        <w:trPr>
          <w:trHeight w:val="255"/>
        </w:trPr>
        <w:tc>
          <w:tcPr>
            <w:tcW w:w="2122" w:type="dxa"/>
            <w:hideMark/>
          </w:tcPr>
          <w:p w14:paraId="46079597" w14:textId="77777777" w:rsidR="000C1B13" w:rsidRPr="007D11A1" w:rsidRDefault="000C1B13" w:rsidP="00AA5A58">
            <w:pPr>
              <w:rPr>
                <w:rFonts w:ascii="Arial" w:hAnsi="Arial" w:cs="Arial"/>
                <w:sz w:val="16"/>
                <w:szCs w:val="16"/>
              </w:rPr>
            </w:pPr>
            <w:r w:rsidRPr="007D11A1">
              <w:rPr>
                <w:rFonts w:ascii="Arial" w:hAnsi="Arial" w:cs="Arial"/>
                <w:sz w:val="16"/>
                <w:szCs w:val="16"/>
              </w:rPr>
              <w:lastRenderedPageBreak/>
              <w:t>Time-domain resource assignment</w:t>
            </w:r>
          </w:p>
        </w:tc>
        <w:tc>
          <w:tcPr>
            <w:tcW w:w="1275" w:type="dxa"/>
            <w:hideMark/>
          </w:tcPr>
          <w:p w14:paraId="2C029B65" w14:textId="77777777" w:rsidR="000C1B13" w:rsidRPr="007D11A1" w:rsidRDefault="000C1B13" w:rsidP="00AA5A58">
            <w:pPr>
              <w:rPr>
                <w:rFonts w:ascii="Arial" w:hAnsi="Arial" w:cs="Arial"/>
                <w:sz w:val="16"/>
                <w:szCs w:val="16"/>
              </w:rPr>
            </w:pPr>
            <w:r w:rsidRPr="007D11A1">
              <w:rPr>
                <w:rFonts w:ascii="Arial" w:hAnsi="Arial" w:cs="Arial"/>
                <w:sz w:val="16"/>
                <w:szCs w:val="16"/>
              </w:rPr>
              <w:t>4</w:t>
            </w:r>
          </w:p>
        </w:tc>
        <w:tc>
          <w:tcPr>
            <w:tcW w:w="1276" w:type="dxa"/>
            <w:shd w:val="clear" w:color="auto" w:fill="auto"/>
          </w:tcPr>
          <w:p w14:paraId="7B104DDA" w14:textId="77777777" w:rsidR="000C1B13" w:rsidRPr="007D11A1" w:rsidRDefault="000C1B13" w:rsidP="00AA5A58">
            <w:pPr>
              <w:rPr>
                <w:rFonts w:ascii="Arial" w:hAnsi="Arial" w:cs="Arial"/>
                <w:sz w:val="16"/>
                <w:szCs w:val="16"/>
              </w:rPr>
            </w:pPr>
            <w:r w:rsidRPr="007D11A1">
              <w:rPr>
                <w:rFonts w:ascii="Arial" w:hAnsi="Arial" w:cs="Arial"/>
                <w:sz w:val="16"/>
                <w:szCs w:val="16"/>
              </w:rPr>
              <w:t>0-4</w:t>
            </w:r>
          </w:p>
        </w:tc>
        <w:tc>
          <w:tcPr>
            <w:tcW w:w="1134" w:type="dxa"/>
            <w:shd w:val="clear" w:color="auto" w:fill="auto"/>
          </w:tcPr>
          <w:p w14:paraId="3B878E12" w14:textId="77777777" w:rsidR="000C1B13" w:rsidRPr="00B741BA" w:rsidRDefault="000C1B13" w:rsidP="00AA5A58">
            <w:pPr>
              <w:rPr>
                <w:rFonts w:ascii="Arial" w:hAnsi="Arial" w:cs="Arial"/>
                <w:sz w:val="16"/>
                <w:szCs w:val="16"/>
              </w:rPr>
            </w:pPr>
            <w:r w:rsidRPr="00B741BA">
              <w:rPr>
                <w:rFonts w:ascii="Arial" w:hAnsi="Arial" w:cs="Arial"/>
                <w:sz w:val="16"/>
                <w:szCs w:val="16"/>
              </w:rPr>
              <w:t xml:space="preserve">Configurable </w:t>
            </w:r>
            <w:r>
              <w:rPr>
                <w:rFonts w:ascii="Arial" w:hAnsi="Arial" w:cs="Arial"/>
                <w:sz w:val="16"/>
                <w:szCs w:val="16"/>
              </w:rPr>
              <w:t>(0-4)</w:t>
            </w:r>
          </w:p>
        </w:tc>
        <w:tc>
          <w:tcPr>
            <w:tcW w:w="3822" w:type="dxa"/>
            <w:noWrap/>
            <w:hideMark/>
          </w:tcPr>
          <w:p w14:paraId="5A621557" w14:textId="77777777" w:rsidR="000C1B13" w:rsidRDefault="000C1B13" w:rsidP="00AA5A58">
            <w:pPr>
              <w:rPr>
                <w:rFonts w:ascii="Arial" w:hAnsi="Arial" w:cs="Arial"/>
                <w:sz w:val="16"/>
                <w:szCs w:val="16"/>
              </w:rPr>
            </w:pPr>
            <w:r>
              <w:rPr>
                <w:rFonts w:ascii="Arial" w:hAnsi="Arial" w:cs="Arial"/>
                <w:sz w:val="16"/>
                <w:szCs w:val="16"/>
              </w:rPr>
              <w:t>The size of the field d</w:t>
            </w:r>
            <w:r w:rsidRPr="007D11A1">
              <w:rPr>
                <w:rFonts w:ascii="Arial" w:hAnsi="Arial" w:cs="Arial"/>
                <w:sz w:val="16"/>
                <w:szCs w:val="16"/>
              </w:rPr>
              <w:t>epend</w:t>
            </w:r>
            <w:r>
              <w:rPr>
                <w:rFonts w:ascii="Arial" w:hAnsi="Arial" w:cs="Arial"/>
                <w:sz w:val="16"/>
                <w:szCs w:val="16"/>
              </w:rPr>
              <w:t>s</w:t>
            </w:r>
            <w:r w:rsidRPr="007D11A1">
              <w:rPr>
                <w:rFonts w:ascii="Arial" w:hAnsi="Arial" w:cs="Arial"/>
                <w:sz w:val="16"/>
                <w:szCs w:val="16"/>
              </w:rPr>
              <w:t xml:space="preserve"> on the size of configured TDRA table. Only limited relevant entries in the configured TDRA can be reasonable for URLLC to achieve low latency transmission.</w:t>
            </w:r>
          </w:p>
          <w:p w14:paraId="7FD98B69" w14:textId="77777777" w:rsidR="000C1B13" w:rsidRDefault="000C1B13" w:rsidP="00AA5A58">
            <w:pPr>
              <w:rPr>
                <w:rFonts w:ascii="Arial" w:hAnsi="Arial" w:cs="Arial"/>
                <w:sz w:val="16"/>
                <w:szCs w:val="16"/>
              </w:rPr>
            </w:pPr>
            <w:r>
              <w:rPr>
                <w:rFonts w:ascii="Arial" w:hAnsi="Arial" w:cs="Arial"/>
                <w:sz w:val="16"/>
                <w:szCs w:val="16"/>
              </w:rPr>
              <w:t xml:space="preserve">TDRA field size can be reduced if the SLIV reference is changed to some PDCCH symbol. However, the reduction may not be much, e.g., only 1-bit reduction if the table size is reduced by half.  Moreover, an indicator on the SLIV reference whether it is based on slot boundary or some PDCCH symbol would be needed and all specifications related to SLIV need to be updated. There can also be impacts to MAC spec, e.g., on the formula for DL-SPS activation. </w:t>
            </w:r>
          </w:p>
          <w:p w14:paraId="57C62F0F" w14:textId="77777777" w:rsidR="000C1B13" w:rsidRDefault="000C1B13" w:rsidP="00AA5A58">
            <w:pPr>
              <w:rPr>
                <w:rFonts w:ascii="Arial" w:hAnsi="Arial" w:cs="Arial"/>
                <w:sz w:val="16"/>
                <w:szCs w:val="16"/>
              </w:rPr>
            </w:pPr>
            <w:r>
              <w:rPr>
                <w:rFonts w:ascii="Arial" w:hAnsi="Arial" w:cs="Arial"/>
                <w:sz w:val="16"/>
                <w:szCs w:val="16"/>
              </w:rPr>
              <w:t xml:space="preserve">If reference of the SLIV is based on slot boundary, specification impact is minimized. With configurable TDRA fields size up to 16 entries, the signaling flexibility should be sufficient. </w:t>
            </w:r>
          </w:p>
          <w:p w14:paraId="69082C49" w14:textId="77777777" w:rsidR="000C1B13" w:rsidRDefault="000C1B13" w:rsidP="00AA5A58">
            <w:pPr>
              <w:rPr>
                <w:rFonts w:ascii="Arial" w:hAnsi="Arial" w:cs="Arial"/>
                <w:sz w:val="16"/>
                <w:szCs w:val="16"/>
              </w:rPr>
            </w:pPr>
            <w:r>
              <w:rPr>
                <w:rFonts w:ascii="Arial" w:hAnsi="Arial" w:cs="Arial"/>
                <w:sz w:val="16"/>
                <w:szCs w:val="16"/>
              </w:rPr>
              <w:t xml:space="preserve">Repetition factor </w:t>
            </w:r>
            <w:r w:rsidRPr="007D11A1">
              <w:rPr>
                <w:rFonts w:ascii="Arial" w:hAnsi="Arial" w:cs="Arial"/>
                <w:sz w:val="16"/>
                <w:szCs w:val="16"/>
              </w:rPr>
              <w:t xml:space="preserve">applicable for both slot-based and non-slot-based repetition </w:t>
            </w:r>
            <w:r>
              <w:rPr>
                <w:rFonts w:ascii="Arial" w:hAnsi="Arial" w:cs="Arial"/>
                <w:sz w:val="16"/>
                <w:szCs w:val="16"/>
              </w:rPr>
              <w:t>can be included in the extended TDRA table and signaled through this field.</w:t>
            </w:r>
          </w:p>
          <w:p w14:paraId="7997E48D" w14:textId="77777777" w:rsidR="000C1B13" w:rsidRPr="007D11A1" w:rsidRDefault="000C1B13" w:rsidP="00AA5A58">
            <w:pPr>
              <w:rPr>
                <w:rFonts w:ascii="Arial" w:hAnsi="Arial" w:cs="Arial"/>
                <w:sz w:val="16"/>
                <w:szCs w:val="16"/>
              </w:rPr>
            </w:pPr>
            <w:r w:rsidRPr="00732B7D">
              <w:rPr>
                <w:rFonts w:ascii="Arial" w:hAnsi="Arial" w:cs="Arial"/>
                <w:sz w:val="16"/>
                <w:szCs w:val="16"/>
                <w:highlight w:val="green"/>
              </w:rPr>
              <w:t>Agreed in RAN1#9</w:t>
            </w:r>
            <w:r>
              <w:rPr>
                <w:rFonts w:ascii="Arial" w:hAnsi="Arial" w:cs="Arial"/>
                <w:sz w:val="16"/>
                <w:szCs w:val="16"/>
                <w:highlight w:val="green"/>
              </w:rPr>
              <w:t>7</w:t>
            </w:r>
            <w:r w:rsidRPr="00C10D60">
              <w:rPr>
                <w:rFonts w:ascii="Arial" w:hAnsi="Arial" w:cs="Arial"/>
                <w:sz w:val="16"/>
                <w:szCs w:val="16"/>
                <w:highlight w:val="green"/>
              </w:rPr>
              <w:t>. (Support configurable TDRA table as in Rel-15 DCI format 1_1 (i.e. 0, 1, 2, 3 or 4 bits for time domain resource assignment) for the DL DCI format scheduling Rel-16 URLLC)</w:t>
            </w:r>
          </w:p>
        </w:tc>
      </w:tr>
      <w:tr w:rsidR="000C1B13" w:rsidRPr="00392782" w14:paraId="05B3119D" w14:textId="77777777" w:rsidTr="006F7BB5">
        <w:trPr>
          <w:trHeight w:val="255"/>
        </w:trPr>
        <w:tc>
          <w:tcPr>
            <w:tcW w:w="2122" w:type="dxa"/>
          </w:tcPr>
          <w:p w14:paraId="3EEDE91F" w14:textId="77777777" w:rsidR="000C1B13" w:rsidRPr="007D11A1" w:rsidRDefault="000C1B13" w:rsidP="00AA5A58">
            <w:pPr>
              <w:rPr>
                <w:rFonts w:ascii="Arial" w:hAnsi="Arial" w:cs="Arial"/>
                <w:sz w:val="16"/>
                <w:szCs w:val="16"/>
              </w:rPr>
            </w:pPr>
            <w:r w:rsidRPr="007D11A1">
              <w:rPr>
                <w:rFonts w:ascii="Arial" w:hAnsi="Arial" w:cs="Arial"/>
                <w:sz w:val="16"/>
                <w:szCs w:val="16"/>
              </w:rPr>
              <w:t>VRB-to-PRB mapping</w:t>
            </w:r>
          </w:p>
        </w:tc>
        <w:tc>
          <w:tcPr>
            <w:tcW w:w="1275" w:type="dxa"/>
          </w:tcPr>
          <w:p w14:paraId="48151CFB"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1276" w:type="dxa"/>
            <w:shd w:val="clear" w:color="auto" w:fill="auto"/>
          </w:tcPr>
          <w:p w14:paraId="6D05B767" w14:textId="77777777" w:rsidR="000C1B13" w:rsidRPr="007D11A1" w:rsidRDefault="000C1B13" w:rsidP="00AA5A58">
            <w:pPr>
              <w:rPr>
                <w:rFonts w:ascii="Arial" w:hAnsi="Arial" w:cs="Arial"/>
                <w:sz w:val="16"/>
                <w:szCs w:val="16"/>
              </w:rPr>
            </w:pPr>
            <w:r w:rsidRPr="007D11A1">
              <w:rPr>
                <w:rFonts w:ascii="Arial" w:hAnsi="Arial" w:cs="Arial"/>
                <w:sz w:val="16"/>
                <w:szCs w:val="16"/>
              </w:rPr>
              <w:t>0-1</w:t>
            </w:r>
          </w:p>
        </w:tc>
        <w:tc>
          <w:tcPr>
            <w:tcW w:w="1134" w:type="dxa"/>
            <w:shd w:val="clear" w:color="auto" w:fill="auto"/>
          </w:tcPr>
          <w:p w14:paraId="0F59CBAE" w14:textId="77777777" w:rsidR="000C1B13" w:rsidRPr="00392890" w:rsidRDefault="000C1B13" w:rsidP="00AA5A58">
            <w:pPr>
              <w:rPr>
                <w:rFonts w:ascii="Arial" w:hAnsi="Arial" w:cs="Arial"/>
                <w:sz w:val="16"/>
                <w:szCs w:val="16"/>
              </w:rPr>
            </w:pPr>
            <w:r w:rsidRPr="00392890">
              <w:rPr>
                <w:rFonts w:ascii="Arial" w:hAnsi="Arial" w:cs="Arial"/>
                <w:sz w:val="16"/>
                <w:szCs w:val="16"/>
              </w:rPr>
              <w:t>Configurable (0-1)</w:t>
            </w:r>
          </w:p>
        </w:tc>
        <w:tc>
          <w:tcPr>
            <w:tcW w:w="3822" w:type="dxa"/>
            <w:noWrap/>
          </w:tcPr>
          <w:p w14:paraId="02E77D00" w14:textId="77777777" w:rsidR="000C1B13" w:rsidRPr="007D11A1" w:rsidRDefault="000C1B13" w:rsidP="00AA5A58">
            <w:pPr>
              <w:rPr>
                <w:rFonts w:ascii="Arial" w:hAnsi="Arial" w:cs="Arial"/>
                <w:sz w:val="16"/>
                <w:szCs w:val="16"/>
              </w:rPr>
            </w:pPr>
            <w:r>
              <w:rPr>
                <w:rFonts w:ascii="Arial" w:hAnsi="Arial" w:cs="Arial"/>
                <w:sz w:val="16"/>
                <w:szCs w:val="16"/>
              </w:rPr>
              <w:t>Possible to have it</w:t>
            </w:r>
            <w:r w:rsidRPr="007D11A1">
              <w:rPr>
                <w:rFonts w:ascii="Arial" w:hAnsi="Arial" w:cs="Arial"/>
                <w:sz w:val="16"/>
                <w:szCs w:val="16"/>
              </w:rPr>
              <w:t xml:space="preserve"> semi-statically configured distributed/interleaved mapping</w:t>
            </w:r>
          </w:p>
        </w:tc>
      </w:tr>
      <w:tr w:rsidR="000C1B13" w:rsidRPr="00392782" w14:paraId="2EE6A70D" w14:textId="77777777" w:rsidTr="006F7BB5">
        <w:trPr>
          <w:trHeight w:val="255"/>
        </w:trPr>
        <w:tc>
          <w:tcPr>
            <w:tcW w:w="2122" w:type="dxa"/>
          </w:tcPr>
          <w:p w14:paraId="41B778BF" w14:textId="77777777" w:rsidR="000C1B13" w:rsidRPr="007D11A1" w:rsidRDefault="000C1B13" w:rsidP="00AA5A58">
            <w:pPr>
              <w:rPr>
                <w:rFonts w:ascii="Arial" w:hAnsi="Arial" w:cs="Arial"/>
                <w:sz w:val="16"/>
                <w:szCs w:val="16"/>
              </w:rPr>
            </w:pPr>
            <w:r w:rsidRPr="007D11A1">
              <w:rPr>
                <w:rFonts w:ascii="Arial" w:hAnsi="Arial" w:cs="Arial"/>
                <w:sz w:val="16"/>
                <w:szCs w:val="16"/>
              </w:rPr>
              <w:t>PRB bundling size indicator</w:t>
            </w:r>
          </w:p>
        </w:tc>
        <w:tc>
          <w:tcPr>
            <w:tcW w:w="1275" w:type="dxa"/>
          </w:tcPr>
          <w:p w14:paraId="36A01783"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36B2C8DE" w14:textId="77777777" w:rsidR="000C1B13" w:rsidRPr="007D11A1" w:rsidRDefault="000C1B13" w:rsidP="00AA5A58">
            <w:pPr>
              <w:rPr>
                <w:rFonts w:ascii="Arial" w:hAnsi="Arial" w:cs="Arial"/>
                <w:sz w:val="16"/>
                <w:szCs w:val="16"/>
              </w:rPr>
            </w:pPr>
            <w:r w:rsidRPr="007D11A1">
              <w:rPr>
                <w:rFonts w:ascii="Arial" w:hAnsi="Arial" w:cs="Arial"/>
                <w:sz w:val="16"/>
                <w:szCs w:val="16"/>
              </w:rPr>
              <w:t>0-1</w:t>
            </w:r>
          </w:p>
        </w:tc>
        <w:tc>
          <w:tcPr>
            <w:tcW w:w="1134" w:type="dxa"/>
            <w:shd w:val="clear" w:color="auto" w:fill="auto"/>
          </w:tcPr>
          <w:p w14:paraId="03D0C30B" w14:textId="77777777" w:rsidR="000C1B13" w:rsidRPr="00FD0C37" w:rsidRDefault="000C1B13" w:rsidP="00AA5A58">
            <w:pPr>
              <w:rPr>
                <w:rFonts w:ascii="Arial" w:hAnsi="Arial" w:cs="Arial"/>
                <w:sz w:val="16"/>
                <w:szCs w:val="16"/>
              </w:rPr>
            </w:pPr>
            <w:r w:rsidRPr="007D11A1">
              <w:rPr>
                <w:rFonts w:ascii="Arial" w:hAnsi="Arial" w:cs="Arial"/>
                <w:sz w:val="16"/>
                <w:szCs w:val="16"/>
              </w:rPr>
              <w:t>Configurable where 0 bit is one possible value</w:t>
            </w:r>
          </w:p>
        </w:tc>
        <w:tc>
          <w:tcPr>
            <w:tcW w:w="3822" w:type="dxa"/>
            <w:noWrap/>
          </w:tcPr>
          <w:p w14:paraId="7AD74107" w14:textId="77777777" w:rsidR="000C1B13" w:rsidRPr="00647BAD" w:rsidRDefault="000C1B13" w:rsidP="00AA5A58">
            <w:pPr>
              <w:rPr>
                <w:rFonts w:ascii="Arial" w:hAnsi="Arial" w:cs="Arial"/>
                <w:sz w:val="16"/>
                <w:szCs w:val="16"/>
                <w:lang w:val="x-none"/>
              </w:rPr>
            </w:pPr>
            <w:r w:rsidRPr="00732B7D">
              <w:rPr>
                <w:rFonts w:ascii="Arial" w:hAnsi="Arial" w:cs="Arial"/>
                <w:sz w:val="16"/>
                <w:szCs w:val="16"/>
                <w:highlight w:val="green"/>
              </w:rPr>
              <w:t>Agreed in RAN1#</w:t>
            </w:r>
            <w:r w:rsidRPr="00647BAD">
              <w:rPr>
                <w:rFonts w:ascii="Arial" w:hAnsi="Arial" w:cs="Arial"/>
                <w:sz w:val="16"/>
                <w:szCs w:val="16"/>
                <w:highlight w:val="green"/>
              </w:rPr>
              <w:t>96 bis. (0 or 1 bit)</w:t>
            </w:r>
          </w:p>
        </w:tc>
      </w:tr>
      <w:tr w:rsidR="000C1B13" w:rsidRPr="00392782" w14:paraId="449E79FF" w14:textId="77777777" w:rsidTr="006F7BB5">
        <w:trPr>
          <w:trHeight w:val="255"/>
        </w:trPr>
        <w:tc>
          <w:tcPr>
            <w:tcW w:w="2122" w:type="dxa"/>
          </w:tcPr>
          <w:p w14:paraId="61A35ACA" w14:textId="77777777" w:rsidR="000C1B13" w:rsidRPr="007D11A1" w:rsidRDefault="000C1B13" w:rsidP="00AA5A58">
            <w:pPr>
              <w:rPr>
                <w:rFonts w:ascii="Arial" w:hAnsi="Arial" w:cs="Arial"/>
                <w:sz w:val="16"/>
                <w:szCs w:val="16"/>
              </w:rPr>
            </w:pPr>
            <w:r w:rsidRPr="007D11A1">
              <w:rPr>
                <w:rFonts w:ascii="Arial" w:hAnsi="Arial" w:cs="Arial"/>
                <w:sz w:val="16"/>
                <w:szCs w:val="16"/>
              </w:rPr>
              <w:t>Rate matc</w:t>
            </w:r>
            <w:r>
              <w:rPr>
                <w:rFonts w:ascii="Arial" w:hAnsi="Arial" w:cs="Arial"/>
                <w:sz w:val="16"/>
                <w:szCs w:val="16"/>
              </w:rPr>
              <w:t>h</w:t>
            </w:r>
            <w:r w:rsidRPr="007D11A1">
              <w:rPr>
                <w:rFonts w:ascii="Arial" w:hAnsi="Arial" w:cs="Arial"/>
                <w:sz w:val="16"/>
                <w:szCs w:val="16"/>
              </w:rPr>
              <w:t>ing indicator</w:t>
            </w:r>
          </w:p>
        </w:tc>
        <w:tc>
          <w:tcPr>
            <w:tcW w:w="1275" w:type="dxa"/>
          </w:tcPr>
          <w:p w14:paraId="52DED2A5"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4943E6EC" w14:textId="77777777" w:rsidR="000C1B13" w:rsidRPr="007D11A1" w:rsidRDefault="000C1B13" w:rsidP="00AA5A58">
            <w:pPr>
              <w:rPr>
                <w:rFonts w:ascii="Arial" w:hAnsi="Arial" w:cs="Arial"/>
                <w:sz w:val="16"/>
                <w:szCs w:val="16"/>
              </w:rPr>
            </w:pPr>
            <w:r w:rsidRPr="007D11A1">
              <w:rPr>
                <w:rFonts w:ascii="Arial" w:hAnsi="Arial" w:cs="Arial"/>
                <w:sz w:val="16"/>
                <w:szCs w:val="16"/>
              </w:rPr>
              <w:t>0-2</w:t>
            </w:r>
          </w:p>
        </w:tc>
        <w:tc>
          <w:tcPr>
            <w:tcW w:w="1134" w:type="dxa"/>
            <w:shd w:val="clear" w:color="auto" w:fill="auto"/>
          </w:tcPr>
          <w:p w14:paraId="4CFEC38D" w14:textId="77777777" w:rsidR="000C1B13" w:rsidRPr="00B741BA" w:rsidRDefault="000C1B13" w:rsidP="00AA5A58">
            <w:pPr>
              <w:rPr>
                <w:rFonts w:ascii="Arial" w:hAnsi="Arial" w:cs="Arial"/>
                <w:sz w:val="16"/>
                <w:szCs w:val="16"/>
              </w:rPr>
            </w:pPr>
            <w:r w:rsidRPr="00B741BA">
              <w:rPr>
                <w:rFonts w:ascii="Arial" w:hAnsi="Arial" w:cs="Arial"/>
                <w:sz w:val="16"/>
                <w:szCs w:val="16"/>
              </w:rPr>
              <w:t>Configurable where 0 bit is one possible value</w:t>
            </w:r>
          </w:p>
        </w:tc>
        <w:tc>
          <w:tcPr>
            <w:tcW w:w="3822" w:type="dxa"/>
            <w:noWrap/>
          </w:tcPr>
          <w:p w14:paraId="64A0CD90" w14:textId="77777777" w:rsidR="000C1B13" w:rsidRDefault="000C1B13" w:rsidP="00AA5A58">
            <w:pPr>
              <w:rPr>
                <w:rFonts w:ascii="Arial" w:hAnsi="Arial" w:cs="Arial"/>
                <w:sz w:val="16"/>
                <w:szCs w:val="16"/>
              </w:rPr>
            </w:pPr>
            <w:r w:rsidRPr="007D11A1">
              <w:rPr>
                <w:rFonts w:ascii="Arial" w:hAnsi="Arial" w:cs="Arial"/>
                <w:sz w:val="16"/>
                <w:szCs w:val="16"/>
              </w:rPr>
              <w:t xml:space="preserve">For rate matching around CORESETs from other TRPs in case of URLLC with multi-TRP </w:t>
            </w:r>
            <w:r w:rsidRPr="00392890">
              <w:rPr>
                <w:rFonts w:ascii="Arial" w:hAnsi="Arial" w:cs="Arial"/>
                <w:sz w:val="16"/>
                <w:szCs w:val="16"/>
              </w:rPr>
              <w:t>or resources reserved for intra-UE multiplexing.</w:t>
            </w:r>
          </w:p>
          <w:p w14:paraId="07FB093F" w14:textId="77777777" w:rsidR="000C1B13" w:rsidRPr="007D11A1" w:rsidRDefault="000C1B13" w:rsidP="00AA5A58">
            <w:pPr>
              <w:rPr>
                <w:rFonts w:ascii="Arial" w:hAnsi="Arial" w:cs="Arial"/>
                <w:sz w:val="16"/>
                <w:szCs w:val="16"/>
              </w:rPr>
            </w:pPr>
            <w:r w:rsidRPr="00732B7D">
              <w:rPr>
                <w:rFonts w:ascii="Arial" w:hAnsi="Arial" w:cs="Arial"/>
                <w:sz w:val="16"/>
                <w:szCs w:val="16"/>
                <w:highlight w:val="green"/>
              </w:rPr>
              <w:t xml:space="preserve">Agreed in RAN1#96 </w:t>
            </w:r>
            <w:r w:rsidRPr="00647BAD">
              <w:rPr>
                <w:rFonts w:ascii="Arial" w:hAnsi="Arial" w:cs="Arial"/>
                <w:sz w:val="16"/>
                <w:szCs w:val="16"/>
                <w:highlight w:val="green"/>
              </w:rPr>
              <w:t>bis. (0</w:t>
            </w:r>
            <w:r>
              <w:rPr>
                <w:rFonts w:ascii="Arial" w:hAnsi="Arial" w:cs="Arial"/>
                <w:sz w:val="16"/>
                <w:szCs w:val="16"/>
                <w:highlight w:val="green"/>
              </w:rPr>
              <w:t>, 1,</w:t>
            </w:r>
            <w:r w:rsidRPr="00647BAD">
              <w:rPr>
                <w:rFonts w:ascii="Arial" w:hAnsi="Arial" w:cs="Arial"/>
                <w:sz w:val="16"/>
                <w:szCs w:val="16"/>
                <w:highlight w:val="green"/>
              </w:rPr>
              <w:t xml:space="preserve"> or 2 bit)</w:t>
            </w:r>
          </w:p>
        </w:tc>
      </w:tr>
      <w:tr w:rsidR="000C1B13" w:rsidRPr="00392782" w14:paraId="76D0E3DA" w14:textId="77777777" w:rsidTr="006F7BB5">
        <w:trPr>
          <w:trHeight w:val="255"/>
        </w:trPr>
        <w:tc>
          <w:tcPr>
            <w:tcW w:w="2122" w:type="dxa"/>
          </w:tcPr>
          <w:p w14:paraId="0EBB09C0" w14:textId="77777777" w:rsidR="000C1B13" w:rsidRPr="007D11A1" w:rsidRDefault="000C1B13" w:rsidP="00AA5A58">
            <w:pPr>
              <w:rPr>
                <w:rFonts w:ascii="Arial" w:hAnsi="Arial" w:cs="Arial"/>
                <w:sz w:val="16"/>
                <w:szCs w:val="16"/>
              </w:rPr>
            </w:pPr>
            <w:r w:rsidRPr="007D11A1">
              <w:rPr>
                <w:rFonts w:ascii="Arial" w:hAnsi="Arial" w:cs="Arial"/>
                <w:sz w:val="16"/>
                <w:szCs w:val="16"/>
              </w:rPr>
              <w:t>ZP CSI-RS trigger</w:t>
            </w:r>
          </w:p>
        </w:tc>
        <w:tc>
          <w:tcPr>
            <w:tcW w:w="1275" w:type="dxa"/>
          </w:tcPr>
          <w:p w14:paraId="3871C39F"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7F6A7F6D" w14:textId="77777777" w:rsidR="000C1B13" w:rsidRPr="007D11A1" w:rsidRDefault="000C1B13" w:rsidP="00AA5A58">
            <w:pPr>
              <w:rPr>
                <w:rFonts w:ascii="Arial" w:hAnsi="Arial" w:cs="Arial"/>
                <w:sz w:val="16"/>
                <w:szCs w:val="16"/>
              </w:rPr>
            </w:pPr>
            <w:r w:rsidRPr="007D11A1">
              <w:rPr>
                <w:rFonts w:ascii="Arial" w:hAnsi="Arial" w:cs="Arial"/>
                <w:sz w:val="16"/>
                <w:szCs w:val="16"/>
              </w:rPr>
              <w:t>0- 2</w:t>
            </w:r>
          </w:p>
        </w:tc>
        <w:tc>
          <w:tcPr>
            <w:tcW w:w="1134" w:type="dxa"/>
            <w:shd w:val="clear" w:color="auto" w:fill="auto"/>
          </w:tcPr>
          <w:p w14:paraId="33A7828B" w14:textId="77777777" w:rsidR="000C1B13" w:rsidRPr="00B741BA" w:rsidRDefault="000C1B13" w:rsidP="00AA5A58">
            <w:pPr>
              <w:rPr>
                <w:rFonts w:ascii="Arial" w:hAnsi="Arial" w:cs="Arial"/>
                <w:sz w:val="16"/>
                <w:szCs w:val="16"/>
              </w:rPr>
            </w:pPr>
            <w:r w:rsidRPr="00B741BA">
              <w:rPr>
                <w:rFonts w:ascii="Arial" w:hAnsi="Arial" w:cs="Arial"/>
                <w:sz w:val="16"/>
                <w:szCs w:val="16"/>
              </w:rPr>
              <w:t>Configurable where 0 bit is one possible value (possibly up to 2 bits)</w:t>
            </w:r>
          </w:p>
        </w:tc>
        <w:tc>
          <w:tcPr>
            <w:tcW w:w="3822" w:type="dxa"/>
            <w:noWrap/>
          </w:tcPr>
          <w:p w14:paraId="3C47D168" w14:textId="77777777" w:rsidR="000C1B13" w:rsidRDefault="000C1B13" w:rsidP="00AA5A58">
            <w:pPr>
              <w:rPr>
                <w:rFonts w:ascii="Arial" w:hAnsi="Arial" w:cs="Arial"/>
                <w:sz w:val="16"/>
                <w:szCs w:val="16"/>
              </w:rPr>
            </w:pPr>
            <w:r w:rsidRPr="007D11A1">
              <w:rPr>
                <w:rFonts w:ascii="Arial" w:hAnsi="Arial" w:cs="Arial"/>
                <w:sz w:val="16"/>
                <w:szCs w:val="16"/>
              </w:rPr>
              <w:t xml:space="preserve">For rate matching around own ap-NZP CSI-RS and CSI-RS of other </w:t>
            </w:r>
            <w:proofErr w:type="spellStart"/>
            <w:r w:rsidRPr="007D11A1">
              <w:rPr>
                <w:rFonts w:ascii="Arial" w:hAnsi="Arial" w:cs="Arial"/>
                <w:sz w:val="16"/>
                <w:szCs w:val="16"/>
              </w:rPr>
              <w:t>eMBB</w:t>
            </w:r>
            <w:proofErr w:type="spellEnd"/>
            <w:r w:rsidRPr="007D11A1">
              <w:rPr>
                <w:rFonts w:ascii="Arial" w:hAnsi="Arial" w:cs="Arial"/>
                <w:sz w:val="16"/>
                <w:szCs w:val="16"/>
              </w:rPr>
              <w:t xml:space="preserve"> users in the cell.</w:t>
            </w:r>
          </w:p>
          <w:p w14:paraId="2A39647D" w14:textId="77777777" w:rsidR="000C1B13" w:rsidRPr="007D11A1" w:rsidRDefault="000C1B13" w:rsidP="00AA5A58">
            <w:pPr>
              <w:rPr>
                <w:rFonts w:ascii="Arial" w:hAnsi="Arial" w:cs="Arial"/>
                <w:sz w:val="16"/>
                <w:szCs w:val="16"/>
              </w:rPr>
            </w:pPr>
            <w:r w:rsidRPr="00732B7D">
              <w:rPr>
                <w:rFonts w:ascii="Arial" w:hAnsi="Arial" w:cs="Arial"/>
                <w:sz w:val="16"/>
                <w:szCs w:val="16"/>
                <w:highlight w:val="green"/>
              </w:rPr>
              <w:t xml:space="preserve">Agreed in RAN1#96 </w:t>
            </w:r>
            <w:r w:rsidRPr="00647BAD">
              <w:rPr>
                <w:rFonts w:ascii="Arial" w:hAnsi="Arial" w:cs="Arial"/>
                <w:sz w:val="16"/>
                <w:szCs w:val="16"/>
                <w:highlight w:val="green"/>
              </w:rPr>
              <w:t>bis. (0</w:t>
            </w:r>
            <w:r>
              <w:rPr>
                <w:rFonts w:ascii="Arial" w:hAnsi="Arial" w:cs="Arial"/>
                <w:sz w:val="16"/>
                <w:szCs w:val="16"/>
                <w:highlight w:val="green"/>
              </w:rPr>
              <w:t>,1,</w:t>
            </w:r>
            <w:r w:rsidRPr="00647BAD">
              <w:rPr>
                <w:rFonts w:ascii="Arial" w:hAnsi="Arial" w:cs="Arial"/>
                <w:sz w:val="16"/>
                <w:szCs w:val="16"/>
                <w:highlight w:val="green"/>
              </w:rPr>
              <w:t xml:space="preserve"> or 2 bit)</w:t>
            </w:r>
          </w:p>
        </w:tc>
      </w:tr>
      <w:tr w:rsidR="000C1B13" w:rsidRPr="009E4642" w14:paraId="2169731D" w14:textId="77777777" w:rsidTr="006F7BB5">
        <w:trPr>
          <w:trHeight w:val="255"/>
        </w:trPr>
        <w:tc>
          <w:tcPr>
            <w:tcW w:w="2122" w:type="dxa"/>
          </w:tcPr>
          <w:p w14:paraId="46C2173C" w14:textId="77777777" w:rsidR="000C1B13" w:rsidRPr="007D11A1" w:rsidRDefault="000C1B13" w:rsidP="00AA5A58">
            <w:pPr>
              <w:rPr>
                <w:rFonts w:ascii="Arial" w:hAnsi="Arial" w:cs="Arial"/>
                <w:sz w:val="16"/>
                <w:szCs w:val="16"/>
              </w:rPr>
            </w:pPr>
            <w:r w:rsidRPr="007D11A1">
              <w:rPr>
                <w:rFonts w:ascii="Arial" w:hAnsi="Arial" w:cs="Arial"/>
                <w:sz w:val="16"/>
                <w:szCs w:val="16"/>
              </w:rPr>
              <w:t xml:space="preserve">Modulation and coding scheme </w:t>
            </w:r>
          </w:p>
        </w:tc>
        <w:tc>
          <w:tcPr>
            <w:tcW w:w="1275" w:type="dxa"/>
          </w:tcPr>
          <w:p w14:paraId="1F022826" w14:textId="77777777" w:rsidR="000C1B13" w:rsidRPr="007D11A1" w:rsidRDefault="000C1B13" w:rsidP="00AA5A58">
            <w:pPr>
              <w:rPr>
                <w:rFonts w:ascii="Arial" w:hAnsi="Arial" w:cs="Arial"/>
                <w:sz w:val="16"/>
                <w:szCs w:val="16"/>
              </w:rPr>
            </w:pPr>
            <w:r w:rsidRPr="007D11A1">
              <w:rPr>
                <w:rFonts w:ascii="Arial" w:hAnsi="Arial" w:cs="Arial"/>
                <w:sz w:val="16"/>
                <w:szCs w:val="16"/>
              </w:rPr>
              <w:t>5</w:t>
            </w:r>
          </w:p>
        </w:tc>
        <w:tc>
          <w:tcPr>
            <w:tcW w:w="1276" w:type="dxa"/>
            <w:shd w:val="clear" w:color="auto" w:fill="auto"/>
          </w:tcPr>
          <w:p w14:paraId="30CAFAFE" w14:textId="77777777" w:rsidR="000C1B13" w:rsidRPr="007D11A1" w:rsidRDefault="000C1B13" w:rsidP="00AA5A58">
            <w:pPr>
              <w:rPr>
                <w:rFonts w:ascii="Arial" w:hAnsi="Arial" w:cs="Arial"/>
                <w:sz w:val="16"/>
                <w:szCs w:val="16"/>
              </w:rPr>
            </w:pPr>
            <w:r w:rsidRPr="007D11A1">
              <w:rPr>
                <w:rFonts w:ascii="Arial" w:hAnsi="Arial" w:cs="Arial"/>
                <w:sz w:val="16"/>
                <w:szCs w:val="16"/>
              </w:rPr>
              <w:t>5</w:t>
            </w:r>
          </w:p>
        </w:tc>
        <w:tc>
          <w:tcPr>
            <w:tcW w:w="1134" w:type="dxa"/>
            <w:shd w:val="clear" w:color="auto" w:fill="auto"/>
          </w:tcPr>
          <w:p w14:paraId="760BBD29" w14:textId="77777777" w:rsidR="000C1B13" w:rsidRPr="00B741BA" w:rsidRDefault="000C1B13" w:rsidP="00AA5A58">
            <w:pPr>
              <w:rPr>
                <w:rFonts w:ascii="Arial" w:hAnsi="Arial" w:cs="Arial"/>
                <w:sz w:val="16"/>
                <w:szCs w:val="16"/>
              </w:rPr>
            </w:pPr>
            <w:r w:rsidRPr="00B741BA">
              <w:rPr>
                <w:rFonts w:ascii="Arial" w:hAnsi="Arial" w:cs="Arial"/>
                <w:sz w:val="16"/>
                <w:szCs w:val="16"/>
              </w:rPr>
              <w:t>5</w:t>
            </w:r>
          </w:p>
        </w:tc>
        <w:tc>
          <w:tcPr>
            <w:tcW w:w="3822" w:type="dxa"/>
            <w:noWrap/>
          </w:tcPr>
          <w:p w14:paraId="3B64B466" w14:textId="77777777" w:rsidR="000C1B13" w:rsidRPr="007D11A1" w:rsidRDefault="000C1B13" w:rsidP="00AA5A58">
            <w:pPr>
              <w:rPr>
                <w:rFonts w:ascii="Arial" w:hAnsi="Arial" w:cs="Arial"/>
                <w:strike/>
                <w:sz w:val="16"/>
                <w:szCs w:val="16"/>
              </w:rPr>
            </w:pPr>
          </w:p>
        </w:tc>
      </w:tr>
      <w:tr w:rsidR="000C1B13" w:rsidRPr="00392782" w14:paraId="5050FBB4" w14:textId="77777777" w:rsidTr="006F7BB5">
        <w:trPr>
          <w:trHeight w:val="255"/>
        </w:trPr>
        <w:tc>
          <w:tcPr>
            <w:tcW w:w="2122" w:type="dxa"/>
          </w:tcPr>
          <w:p w14:paraId="6571F301" w14:textId="77777777" w:rsidR="000C1B13" w:rsidRPr="007D11A1" w:rsidRDefault="000C1B13" w:rsidP="00AA5A58">
            <w:pPr>
              <w:rPr>
                <w:rFonts w:ascii="Arial" w:hAnsi="Arial" w:cs="Arial"/>
                <w:strike/>
                <w:sz w:val="16"/>
                <w:szCs w:val="16"/>
              </w:rPr>
            </w:pPr>
            <w:r w:rsidRPr="007D11A1">
              <w:rPr>
                <w:rFonts w:ascii="Arial" w:hAnsi="Arial" w:cs="Arial"/>
                <w:sz w:val="16"/>
                <w:szCs w:val="16"/>
              </w:rPr>
              <w:t>New data indicator</w:t>
            </w:r>
          </w:p>
        </w:tc>
        <w:tc>
          <w:tcPr>
            <w:tcW w:w="1275" w:type="dxa"/>
          </w:tcPr>
          <w:p w14:paraId="5F84548A" w14:textId="77777777" w:rsidR="000C1B13" w:rsidRPr="007D11A1" w:rsidRDefault="000C1B13" w:rsidP="00AA5A58">
            <w:pPr>
              <w:rPr>
                <w:rFonts w:ascii="Arial" w:hAnsi="Arial" w:cs="Arial"/>
                <w:strike/>
                <w:sz w:val="16"/>
                <w:szCs w:val="16"/>
              </w:rPr>
            </w:pPr>
            <w:r w:rsidRPr="007D11A1">
              <w:rPr>
                <w:rFonts w:ascii="Arial" w:hAnsi="Arial" w:cs="Arial"/>
                <w:sz w:val="16"/>
                <w:szCs w:val="16"/>
              </w:rPr>
              <w:t>1</w:t>
            </w:r>
          </w:p>
        </w:tc>
        <w:tc>
          <w:tcPr>
            <w:tcW w:w="1276" w:type="dxa"/>
            <w:shd w:val="clear" w:color="auto" w:fill="auto"/>
          </w:tcPr>
          <w:p w14:paraId="72AC108A"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1134" w:type="dxa"/>
            <w:shd w:val="clear" w:color="auto" w:fill="auto"/>
          </w:tcPr>
          <w:p w14:paraId="4E03793D" w14:textId="77777777" w:rsidR="000C1B13" w:rsidRPr="00B741BA" w:rsidRDefault="000C1B13" w:rsidP="00AA5A58">
            <w:pPr>
              <w:rPr>
                <w:rFonts w:ascii="Arial" w:hAnsi="Arial" w:cs="Arial"/>
                <w:strike/>
                <w:sz w:val="16"/>
                <w:szCs w:val="16"/>
              </w:rPr>
            </w:pPr>
            <w:r w:rsidRPr="00B741BA">
              <w:rPr>
                <w:rFonts w:ascii="Arial" w:hAnsi="Arial" w:cs="Arial"/>
                <w:sz w:val="16"/>
                <w:szCs w:val="16"/>
              </w:rPr>
              <w:t>1</w:t>
            </w:r>
          </w:p>
        </w:tc>
        <w:tc>
          <w:tcPr>
            <w:tcW w:w="3822" w:type="dxa"/>
            <w:noWrap/>
          </w:tcPr>
          <w:p w14:paraId="764F03C8" w14:textId="77777777" w:rsidR="000C1B13" w:rsidRPr="00647BAD" w:rsidRDefault="000C1B13" w:rsidP="00AA5A58">
            <w:pPr>
              <w:rPr>
                <w:rFonts w:ascii="Arial" w:hAnsi="Arial" w:cs="Arial"/>
                <w:strike/>
                <w:sz w:val="16"/>
                <w:szCs w:val="16"/>
              </w:rPr>
            </w:pPr>
            <w:r w:rsidRPr="00732B7D">
              <w:rPr>
                <w:rFonts w:ascii="Arial" w:hAnsi="Arial" w:cs="Arial"/>
                <w:sz w:val="16"/>
                <w:szCs w:val="16"/>
                <w:highlight w:val="green"/>
              </w:rPr>
              <w:t>Agreed in RAN1#96 bis.</w:t>
            </w:r>
            <w:r>
              <w:rPr>
                <w:rFonts w:ascii="Arial" w:hAnsi="Arial" w:cs="Arial"/>
                <w:sz w:val="16"/>
                <w:szCs w:val="16"/>
                <w:highlight w:val="green"/>
              </w:rPr>
              <w:t xml:space="preserve"> (1 bit)</w:t>
            </w:r>
          </w:p>
        </w:tc>
      </w:tr>
      <w:tr w:rsidR="000C1B13" w:rsidRPr="00392782" w14:paraId="18315AE3" w14:textId="77777777" w:rsidTr="006F7BB5">
        <w:trPr>
          <w:trHeight w:val="60"/>
        </w:trPr>
        <w:tc>
          <w:tcPr>
            <w:tcW w:w="2122" w:type="dxa"/>
            <w:noWrap/>
          </w:tcPr>
          <w:p w14:paraId="4DD4FF88" w14:textId="77777777" w:rsidR="000C1B13" w:rsidRPr="007D11A1" w:rsidRDefault="000C1B13" w:rsidP="00AA5A58">
            <w:pPr>
              <w:rPr>
                <w:rFonts w:ascii="Arial" w:hAnsi="Arial" w:cs="Arial"/>
                <w:sz w:val="16"/>
                <w:szCs w:val="16"/>
              </w:rPr>
            </w:pPr>
            <w:r w:rsidRPr="007D11A1">
              <w:rPr>
                <w:rFonts w:ascii="Arial" w:hAnsi="Arial" w:cs="Arial"/>
                <w:sz w:val="16"/>
                <w:szCs w:val="16"/>
              </w:rPr>
              <w:t>Redundancy version</w:t>
            </w:r>
          </w:p>
        </w:tc>
        <w:tc>
          <w:tcPr>
            <w:tcW w:w="1275" w:type="dxa"/>
            <w:noWrap/>
          </w:tcPr>
          <w:p w14:paraId="7F5BE7C2" w14:textId="77777777" w:rsidR="000C1B13" w:rsidRPr="007D11A1" w:rsidRDefault="000C1B13" w:rsidP="00AA5A58">
            <w:pPr>
              <w:rPr>
                <w:rFonts w:ascii="Arial" w:hAnsi="Arial" w:cs="Arial"/>
                <w:sz w:val="16"/>
                <w:szCs w:val="16"/>
              </w:rPr>
            </w:pPr>
            <w:r w:rsidRPr="007D11A1">
              <w:rPr>
                <w:rFonts w:ascii="Arial" w:hAnsi="Arial" w:cs="Arial"/>
                <w:sz w:val="16"/>
                <w:szCs w:val="16"/>
              </w:rPr>
              <w:t>2</w:t>
            </w:r>
          </w:p>
        </w:tc>
        <w:tc>
          <w:tcPr>
            <w:tcW w:w="1276" w:type="dxa"/>
            <w:shd w:val="clear" w:color="auto" w:fill="auto"/>
          </w:tcPr>
          <w:p w14:paraId="03D6F823" w14:textId="77777777" w:rsidR="000C1B13" w:rsidRPr="007D11A1" w:rsidRDefault="000C1B13" w:rsidP="00AA5A58">
            <w:pPr>
              <w:rPr>
                <w:rFonts w:ascii="Arial" w:hAnsi="Arial" w:cs="Arial"/>
                <w:sz w:val="16"/>
                <w:szCs w:val="16"/>
                <w:highlight w:val="yellow"/>
              </w:rPr>
            </w:pPr>
            <w:r w:rsidRPr="007D11A1">
              <w:rPr>
                <w:rFonts w:ascii="Arial" w:hAnsi="Arial" w:cs="Arial"/>
                <w:sz w:val="16"/>
                <w:szCs w:val="16"/>
              </w:rPr>
              <w:t>2</w:t>
            </w:r>
          </w:p>
        </w:tc>
        <w:tc>
          <w:tcPr>
            <w:tcW w:w="1134" w:type="dxa"/>
            <w:shd w:val="clear" w:color="auto" w:fill="auto"/>
          </w:tcPr>
          <w:p w14:paraId="68FA1787" w14:textId="77777777" w:rsidR="000C1B13" w:rsidRPr="00B741BA" w:rsidRDefault="000C1B13" w:rsidP="00AA5A58">
            <w:pPr>
              <w:rPr>
                <w:rFonts w:ascii="Arial" w:hAnsi="Arial" w:cs="Arial"/>
                <w:sz w:val="16"/>
                <w:szCs w:val="16"/>
              </w:rPr>
            </w:pPr>
            <w:r w:rsidRPr="00B741BA">
              <w:rPr>
                <w:rFonts w:ascii="Arial" w:hAnsi="Arial" w:cs="Arial"/>
                <w:sz w:val="16"/>
                <w:szCs w:val="16"/>
              </w:rPr>
              <w:t>1</w:t>
            </w:r>
          </w:p>
        </w:tc>
        <w:tc>
          <w:tcPr>
            <w:tcW w:w="3822" w:type="dxa"/>
            <w:noWrap/>
          </w:tcPr>
          <w:p w14:paraId="5D657473" w14:textId="77777777" w:rsidR="000C1B13" w:rsidRPr="007D11A1" w:rsidRDefault="000C1B13" w:rsidP="00AA5A58">
            <w:pPr>
              <w:rPr>
                <w:rFonts w:ascii="Arial" w:hAnsi="Arial" w:cs="Arial"/>
                <w:sz w:val="16"/>
                <w:szCs w:val="16"/>
              </w:rPr>
            </w:pPr>
            <w:r w:rsidRPr="007D11A1">
              <w:rPr>
                <w:rFonts w:ascii="Arial" w:hAnsi="Arial" w:cs="Arial"/>
                <w:sz w:val="16"/>
                <w:szCs w:val="16"/>
              </w:rPr>
              <w:t>Limited set of RV sequences considering reduced number of retransmissions within latency limit.</w:t>
            </w:r>
          </w:p>
        </w:tc>
      </w:tr>
      <w:tr w:rsidR="000C1B13" w:rsidRPr="00392782" w14:paraId="583D1978" w14:textId="77777777" w:rsidTr="006F7BB5">
        <w:trPr>
          <w:trHeight w:val="60"/>
        </w:trPr>
        <w:tc>
          <w:tcPr>
            <w:tcW w:w="2122" w:type="dxa"/>
            <w:noWrap/>
          </w:tcPr>
          <w:p w14:paraId="38787AA6" w14:textId="77777777" w:rsidR="000C1B13" w:rsidRPr="007D11A1" w:rsidRDefault="000C1B13" w:rsidP="00AA5A58">
            <w:pPr>
              <w:rPr>
                <w:rFonts w:ascii="Arial" w:hAnsi="Arial" w:cs="Arial"/>
                <w:sz w:val="16"/>
                <w:szCs w:val="16"/>
              </w:rPr>
            </w:pPr>
            <w:r w:rsidRPr="007D11A1">
              <w:rPr>
                <w:rFonts w:ascii="Arial" w:hAnsi="Arial" w:cs="Arial"/>
                <w:sz w:val="16"/>
                <w:szCs w:val="16"/>
              </w:rPr>
              <w:t>Modulation and coding scheme for TB 2</w:t>
            </w:r>
          </w:p>
        </w:tc>
        <w:tc>
          <w:tcPr>
            <w:tcW w:w="1275" w:type="dxa"/>
            <w:noWrap/>
          </w:tcPr>
          <w:p w14:paraId="01061763"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61BBE5B6" w14:textId="77777777" w:rsidR="000C1B13" w:rsidRPr="007D11A1" w:rsidRDefault="000C1B13" w:rsidP="00AA5A58">
            <w:pPr>
              <w:rPr>
                <w:rFonts w:ascii="Arial" w:hAnsi="Arial" w:cs="Arial"/>
                <w:sz w:val="16"/>
                <w:szCs w:val="16"/>
                <w:highlight w:val="yellow"/>
              </w:rPr>
            </w:pPr>
            <w:r w:rsidRPr="007D11A1">
              <w:rPr>
                <w:rFonts w:ascii="Arial" w:hAnsi="Arial" w:cs="Arial"/>
                <w:sz w:val="16"/>
                <w:szCs w:val="16"/>
              </w:rPr>
              <w:t>5</w:t>
            </w:r>
          </w:p>
        </w:tc>
        <w:tc>
          <w:tcPr>
            <w:tcW w:w="1134" w:type="dxa"/>
            <w:shd w:val="clear" w:color="auto" w:fill="auto"/>
          </w:tcPr>
          <w:p w14:paraId="00687288" w14:textId="77777777" w:rsidR="000C1B13" w:rsidRPr="00B741BA" w:rsidRDefault="000C1B13" w:rsidP="00AA5A58">
            <w:pPr>
              <w:rPr>
                <w:rFonts w:ascii="Arial" w:hAnsi="Arial" w:cs="Arial"/>
                <w:sz w:val="16"/>
                <w:szCs w:val="16"/>
              </w:rPr>
            </w:pPr>
            <w:r w:rsidRPr="00B741BA">
              <w:rPr>
                <w:rFonts w:ascii="Arial" w:hAnsi="Arial" w:cs="Arial"/>
                <w:sz w:val="16"/>
                <w:szCs w:val="16"/>
              </w:rPr>
              <w:t>-</w:t>
            </w:r>
          </w:p>
        </w:tc>
        <w:tc>
          <w:tcPr>
            <w:tcW w:w="3822" w:type="dxa"/>
            <w:noWrap/>
          </w:tcPr>
          <w:p w14:paraId="41FE6A34" w14:textId="77777777" w:rsidR="000C1B13" w:rsidRPr="007D11A1" w:rsidRDefault="000C1B13" w:rsidP="00AA5A58">
            <w:pPr>
              <w:rPr>
                <w:rFonts w:ascii="Arial" w:hAnsi="Arial" w:cs="Arial"/>
                <w:sz w:val="16"/>
                <w:szCs w:val="16"/>
              </w:rPr>
            </w:pPr>
            <w:r w:rsidRPr="00732B7D">
              <w:rPr>
                <w:rFonts w:ascii="Arial" w:hAnsi="Arial" w:cs="Arial"/>
                <w:sz w:val="16"/>
                <w:szCs w:val="16"/>
                <w:highlight w:val="green"/>
              </w:rPr>
              <w:t>Agreed in RAN1#96 bis.</w:t>
            </w:r>
            <w:r>
              <w:rPr>
                <w:rFonts w:ascii="Arial" w:hAnsi="Arial" w:cs="Arial"/>
                <w:sz w:val="16"/>
                <w:szCs w:val="16"/>
                <w:highlight w:val="green"/>
              </w:rPr>
              <w:t xml:space="preserve"> (0 bit)</w:t>
            </w:r>
          </w:p>
        </w:tc>
      </w:tr>
      <w:tr w:rsidR="000C1B13" w:rsidRPr="00392782" w14:paraId="4FC9D2F2" w14:textId="77777777" w:rsidTr="006F7BB5">
        <w:trPr>
          <w:trHeight w:val="60"/>
        </w:trPr>
        <w:tc>
          <w:tcPr>
            <w:tcW w:w="2122" w:type="dxa"/>
            <w:noWrap/>
          </w:tcPr>
          <w:p w14:paraId="3B06EAE2" w14:textId="77777777" w:rsidR="000C1B13" w:rsidRPr="007D11A1" w:rsidRDefault="000C1B13" w:rsidP="00AA5A58">
            <w:pPr>
              <w:rPr>
                <w:rFonts w:ascii="Arial" w:hAnsi="Arial" w:cs="Arial"/>
                <w:sz w:val="16"/>
                <w:szCs w:val="16"/>
              </w:rPr>
            </w:pPr>
            <w:r w:rsidRPr="007D11A1">
              <w:rPr>
                <w:rFonts w:ascii="Arial" w:hAnsi="Arial" w:cs="Arial"/>
                <w:sz w:val="16"/>
                <w:szCs w:val="16"/>
              </w:rPr>
              <w:t>New data indicator for TB 2</w:t>
            </w:r>
          </w:p>
        </w:tc>
        <w:tc>
          <w:tcPr>
            <w:tcW w:w="1275" w:type="dxa"/>
            <w:noWrap/>
          </w:tcPr>
          <w:p w14:paraId="136DB539"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72CE0C5E" w14:textId="77777777" w:rsidR="000C1B13" w:rsidRPr="007D11A1" w:rsidRDefault="000C1B13" w:rsidP="00AA5A58">
            <w:pPr>
              <w:rPr>
                <w:rFonts w:ascii="Arial" w:hAnsi="Arial" w:cs="Arial"/>
                <w:sz w:val="16"/>
                <w:szCs w:val="16"/>
                <w:highlight w:val="yellow"/>
              </w:rPr>
            </w:pPr>
            <w:r w:rsidRPr="007D11A1">
              <w:rPr>
                <w:rFonts w:ascii="Arial" w:hAnsi="Arial" w:cs="Arial"/>
                <w:sz w:val="16"/>
                <w:szCs w:val="16"/>
              </w:rPr>
              <w:t>1</w:t>
            </w:r>
          </w:p>
        </w:tc>
        <w:tc>
          <w:tcPr>
            <w:tcW w:w="1134" w:type="dxa"/>
            <w:shd w:val="clear" w:color="auto" w:fill="auto"/>
          </w:tcPr>
          <w:p w14:paraId="65BD68FC" w14:textId="77777777" w:rsidR="000C1B13" w:rsidRPr="00B741BA" w:rsidRDefault="000C1B13" w:rsidP="00AA5A58">
            <w:pPr>
              <w:rPr>
                <w:rFonts w:ascii="Arial" w:hAnsi="Arial" w:cs="Arial"/>
                <w:sz w:val="16"/>
                <w:szCs w:val="16"/>
              </w:rPr>
            </w:pPr>
            <w:r w:rsidRPr="00B741BA">
              <w:rPr>
                <w:rFonts w:ascii="Arial" w:hAnsi="Arial" w:cs="Arial"/>
                <w:sz w:val="16"/>
                <w:szCs w:val="16"/>
              </w:rPr>
              <w:t>-</w:t>
            </w:r>
          </w:p>
        </w:tc>
        <w:tc>
          <w:tcPr>
            <w:tcW w:w="3822" w:type="dxa"/>
            <w:noWrap/>
          </w:tcPr>
          <w:p w14:paraId="2E7168AF" w14:textId="77777777" w:rsidR="000C1B13" w:rsidRPr="007D11A1" w:rsidRDefault="000C1B13" w:rsidP="00AA5A58">
            <w:pPr>
              <w:rPr>
                <w:rFonts w:ascii="Arial" w:hAnsi="Arial" w:cs="Arial"/>
                <w:sz w:val="16"/>
                <w:szCs w:val="16"/>
              </w:rPr>
            </w:pPr>
            <w:r w:rsidRPr="00732B7D">
              <w:rPr>
                <w:rFonts w:ascii="Arial" w:hAnsi="Arial" w:cs="Arial"/>
                <w:sz w:val="16"/>
                <w:szCs w:val="16"/>
                <w:highlight w:val="green"/>
              </w:rPr>
              <w:t>Agreed in RAN1#96 bis.</w:t>
            </w:r>
            <w:r>
              <w:rPr>
                <w:rFonts w:ascii="Arial" w:hAnsi="Arial" w:cs="Arial"/>
                <w:sz w:val="16"/>
                <w:szCs w:val="16"/>
                <w:highlight w:val="green"/>
              </w:rPr>
              <w:t xml:space="preserve"> (0 bit)</w:t>
            </w:r>
          </w:p>
        </w:tc>
      </w:tr>
      <w:tr w:rsidR="000C1B13" w:rsidRPr="00392782" w14:paraId="1ABE83E3" w14:textId="77777777" w:rsidTr="006F7BB5">
        <w:trPr>
          <w:trHeight w:val="60"/>
        </w:trPr>
        <w:tc>
          <w:tcPr>
            <w:tcW w:w="2122" w:type="dxa"/>
            <w:noWrap/>
          </w:tcPr>
          <w:p w14:paraId="0CAE71CC" w14:textId="77777777" w:rsidR="000C1B13" w:rsidRPr="007D11A1" w:rsidRDefault="000C1B13" w:rsidP="00AA5A58">
            <w:pPr>
              <w:rPr>
                <w:rFonts w:ascii="Arial" w:hAnsi="Arial" w:cs="Arial"/>
                <w:sz w:val="16"/>
                <w:szCs w:val="16"/>
              </w:rPr>
            </w:pPr>
            <w:r w:rsidRPr="007D11A1">
              <w:rPr>
                <w:rFonts w:ascii="Arial" w:hAnsi="Arial" w:cs="Arial"/>
                <w:sz w:val="16"/>
                <w:szCs w:val="16"/>
              </w:rPr>
              <w:lastRenderedPageBreak/>
              <w:t>Redundancy version for TB 2</w:t>
            </w:r>
          </w:p>
        </w:tc>
        <w:tc>
          <w:tcPr>
            <w:tcW w:w="1275" w:type="dxa"/>
            <w:noWrap/>
          </w:tcPr>
          <w:p w14:paraId="1B505775"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7437EDC1" w14:textId="77777777" w:rsidR="000C1B13" w:rsidRPr="007D11A1" w:rsidRDefault="000C1B13" w:rsidP="00AA5A58">
            <w:pPr>
              <w:rPr>
                <w:rFonts w:ascii="Arial" w:hAnsi="Arial" w:cs="Arial"/>
                <w:sz w:val="16"/>
                <w:szCs w:val="16"/>
                <w:highlight w:val="yellow"/>
              </w:rPr>
            </w:pPr>
            <w:r w:rsidRPr="007D11A1">
              <w:rPr>
                <w:rFonts w:ascii="Arial" w:hAnsi="Arial" w:cs="Arial"/>
                <w:sz w:val="16"/>
                <w:szCs w:val="16"/>
              </w:rPr>
              <w:t>2</w:t>
            </w:r>
          </w:p>
        </w:tc>
        <w:tc>
          <w:tcPr>
            <w:tcW w:w="1134" w:type="dxa"/>
            <w:shd w:val="clear" w:color="auto" w:fill="auto"/>
          </w:tcPr>
          <w:p w14:paraId="20A9058B" w14:textId="77777777" w:rsidR="000C1B13" w:rsidRPr="00B741BA" w:rsidRDefault="000C1B13" w:rsidP="00AA5A58">
            <w:pPr>
              <w:rPr>
                <w:rFonts w:ascii="Arial" w:hAnsi="Arial" w:cs="Arial"/>
                <w:sz w:val="16"/>
                <w:szCs w:val="16"/>
              </w:rPr>
            </w:pPr>
            <w:r w:rsidRPr="00B741BA">
              <w:rPr>
                <w:rFonts w:ascii="Arial" w:hAnsi="Arial" w:cs="Arial"/>
                <w:sz w:val="16"/>
                <w:szCs w:val="16"/>
              </w:rPr>
              <w:t>-</w:t>
            </w:r>
          </w:p>
        </w:tc>
        <w:tc>
          <w:tcPr>
            <w:tcW w:w="3822" w:type="dxa"/>
            <w:noWrap/>
          </w:tcPr>
          <w:p w14:paraId="0F4665DD" w14:textId="77777777" w:rsidR="000C1B13" w:rsidRPr="007D11A1" w:rsidRDefault="000C1B13" w:rsidP="00AA5A58">
            <w:pPr>
              <w:rPr>
                <w:rFonts w:ascii="Arial" w:hAnsi="Arial" w:cs="Arial"/>
                <w:sz w:val="16"/>
                <w:szCs w:val="16"/>
              </w:rPr>
            </w:pPr>
            <w:r w:rsidRPr="00732B7D">
              <w:rPr>
                <w:rFonts w:ascii="Arial" w:hAnsi="Arial" w:cs="Arial"/>
                <w:sz w:val="16"/>
                <w:szCs w:val="16"/>
                <w:highlight w:val="green"/>
              </w:rPr>
              <w:t>Agreed in RAN1#96 bis.</w:t>
            </w:r>
            <w:r>
              <w:rPr>
                <w:rFonts w:ascii="Arial" w:hAnsi="Arial" w:cs="Arial"/>
                <w:sz w:val="16"/>
                <w:szCs w:val="16"/>
                <w:highlight w:val="green"/>
              </w:rPr>
              <w:t xml:space="preserve"> (0 bit)</w:t>
            </w:r>
          </w:p>
        </w:tc>
      </w:tr>
      <w:tr w:rsidR="000C1B13" w:rsidRPr="00392782" w14:paraId="1C327F9C" w14:textId="77777777" w:rsidTr="006F7BB5">
        <w:trPr>
          <w:trHeight w:val="255"/>
        </w:trPr>
        <w:tc>
          <w:tcPr>
            <w:tcW w:w="2122" w:type="dxa"/>
            <w:noWrap/>
          </w:tcPr>
          <w:p w14:paraId="19D66293" w14:textId="77777777" w:rsidR="000C1B13" w:rsidRPr="007D11A1" w:rsidRDefault="000C1B13" w:rsidP="00AA5A58">
            <w:pPr>
              <w:rPr>
                <w:rFonts w:ascii="Arial" w:hAnsi="Arial" w:cs="Arial"/>
                <w:sz w:val="16"/>
                <w:szCs w:val="16"/>
              </w:rPr>
            </w:pPr>
            <w:r w:rsidRPr="007D11A1">
              <w:rPr>
                <w:rFonts w:ascii="Arial" w:hAnsi="Arial" w:cs="Arial"/>
                <w:sz w:val="16"/>
                <w:szCs w:val="16"/>
              </w:rPr>
              <w:t xml:space="preserve">HARQ process number </w:t>
            </w:r>
          </w:p>
        </w:tc>
        <w:tc>
          <w:tcPr>
            <w:tcW w:w="1275" w:type="dxa"/>
            <w:noWrap/>
          </w:tcPr>
          <w:p w14:paraId="50906357" w14:textId="77777777" w:rsidR="000C1B13" w:rsidRPr="007D11A1" w:rsidRDefault="000C1B13" w:rsidP="00AA5A58">
            <w:pPr>
              <w:rPr>
                <w:rFonts w:ascii="Arial" w:hAnsi="Arial" w:cs="Arial"/>
                <w:sz w:val="16"/>
                <w:szCs w:val="16"/>
              </w:rPr>
            </w:pPr>
            <w:r w:rsidRPr="007D11A1">
              <w:rPr>
                <w:rFonts w:ascii="Arial" w:hAnsi="Arial" w:cs="Arial"/>
                <w:sz w:val="16"/>
                <w:szCs w:val="16"/>
              </w:rPr>
              <w:t>4</w:t>
            </w:r>
          </w:p>
        </w:tc>
        <w:tc>
          <w:tcPr>
            <w:tcW w:w="1276" w:type="dxa"/>
            <w:shd w:val="clear" w:color="auto" w:fill="auto"/>
          </w:tcPr>
          <w:p w14:paraId="4E3FD473" w14:textId="77777777" w:rsidR="000C1B13" w:rsidRPr="007D11A1" w:rsidRDefault="000C1B13" w:rsidP="00AA5A58">
            <w:pPr>
              <w:rPr>
                <w:rFonts w:ascii="Arial" w:hAnsi="Arial" w:cs="Arial"/>
                <w:sz w:val="16"/>
                <w:szCs w:val="16"/>
              </w:rPr>
            </w:pPr>
            <w:r w:rsidRPr="007D11A1">
              <w:rPr>
                <w:rFonts w:ascii="Arial" w:hAnsi="Arial" w:cs="Arial"/>
                <w:sz w:val="16"/>
                <w:szCs w:val="16"/>
              </w:rPr>
              <w:t>4</w:t>
            </w:r>
          </w:p>
        </w:tc>
        <w:tc>
          <w:tcPr>
            <w:tcW w:w="1134" w:type="dxa"/>
            <w:shd w:val="clear" w:color="auto" w:fill="auto"/>
          </w:tcPr>
          <w:p w14:paraId="01C62370" w14:textId="77777777" w:rsidR="000C1B13" w:rsidRPr="00B741BA" w:rsidRDefault="000C1B13" w:rsidP="00AA5A58">
            <w:pPr>
              <w:rPr>
                <w:rFonts w:ascii="Arial" w:hAnsi="Arial" w:cs="Arial"/>
                <w:sz w:val="16"/>
                <w:szCs w:val="16"/>
              </w:rPr>
            </w:pPr>
            <w:r w:rsidRPr="00B741BA">
              <w:rPr>
                <w:rFonts w:ascii="Arial" w:hAnsi="Arial" w:cs="Arial"/>
                <w:sz w:val="16"/>
                <w:szCs w:val="16"/>
              </w:rPr>
              <w:t>3</w:t>
            </w:r>
          </w:p>
        </w:tc>
        <w:tc>
          <w:tcPr>
            <w:tcW w:w="3822" w:type="dxa"/>
          </w:tcPr>
          <w:p w14:paraId="294A2321" w14:textId="77777777" w:rsidR="000C1B13" w:rsidRPr="007D11A1" w:rsidRDefault="000C1B13" w:rsidP="00AA5A58">
            <w:pPr>
              <w:rPr>
                <w:rFonts w:ascii="Arial" w:hAnsi="Arial" w:cs="Arial"/>
                <w:sz w:val="16"/>
                <w:szCs w:val="16"/>
              </w:rPr>
            </w:pPr>
            <w:r w:rsidRPr="007D11A1">
              <w:rPr>
                <w:rFonts w:ascii="Arial" w:hAnsi="Arial" w:cs="Arial"/>
                <w:sz w:val="16"/>
                <w:szCs w:val="16"/>
              </w:rPr>
              <w:t xml:space="preserve">With faster HARQ round trip time, the number of processes can be limited. </w:t>
            </w:r>
          </w:p>
        </w:tc>
      </w:tr>
      <w:tr w:rsidR="000C1B13" w:rsidRPr="00392782" w14:paraId="08CA7CF6" w14:textId="77777777" w:rsidTr="006F7BB5">
        <w:trPr>
          <w:trHeight w:val="255"/>
        </w:trPr>
        <w:tc>
          <w:tcPr>
            <w:tcW w:w="2122" w:type="dxa"/>
            <w:noWrap/>
          </w:tcPr>
          <w:p w14:paraId="58564D40" w14:textId="77777777" w:rsidR="000C1B13" w:rsidRPr="007D11A1" w:rsidRDefault="000C1B13" w:rsidP="00AA5A58">
            <w:pPr>
              <w:rPr>
                <w:rFonts w:ascii="Arial" w:hAnsi="Arial" w:cs="Arial"/>
                <w:sz w:val="16"/>
                <w:szCs w:val="16"/>
              </w:rPr>
            </w:pPr>
            <w:r w:rsidRPr="007D11A1">
              <w:rPr>
                <w:rFonts w:ascii="Arial" w:hAnsi="Arial" w:cs="Arial"/>
                <w:sz w:val="16"/>
                <w:szCs w:val="16"/>
              </w:rPr>
              <w:t xml:space="preserve">Downlink Assignment Index </w:t>
            </w:r>
          </w:p>
        </w:tc>
        <w:tc>
          <w:tcPr>
            <w:tcW w:w="1275" w:type="dxa"/>
            <w:noWrap/>
          </w:tcPr>
          <w:p w14:paraId="01DE7854" w14:textId="77777777" w:rsidR="000C1B13" w:rsidRPr="007D11A1" w:rsidRDefault="000C1B13" w:rsidP="00AA5A58">
            <w:pPr>
              <w:rPr>
                <w:rFonts w:ascii="Arial" w:hAnsi="Arial" w:cs="Arial"/>
                <w:sz w:val="16"/>
                <w:szCs w:val="16"/>
              </w:rPr>
            </w:pPr>
            <w:r w:rsidRPr="007D11A1">
              <w:rPr>
                <w:rFonts w:ascii="Arial" w:hAnsi="Arial" w:cs="Arial"/>
                <w:sz w:val="16"/>
                <w:szCs w:val="16"/>
              </w:rPr>
              <w:t>2</w:t>
            </w:r>
          </w:p>
        </w:tc>
        <w:tc>
          <w:tcPr>
            <w:tcW w:w="1276" w:type="dxa"/>
            <w:shd w:val="clear" w:color="auto" w:fill="auto"/>
          </w:tcPr>
          <w:p w14:paraId="4EBAED74" w14:textId="77777777" w:rsidR="000C1B13" w:rsidRPr="007D11A1" w:rsidRDefault="000C1B13" w:rsidP="00AA5A58">
            <w:pPr>
              <w:rPr>
                <w:rFonts w:ascii="Arial" w:hAnsi="Arial" w:cs="Arial"/>
                <w:sz w:val="16"/>
                <w:szCs w:val="16"/>
              </w:rPr>
            </w:pPr>
            <w:r w:rsidRPr="007D11A1">
              <w:rPr>
                <w:rFonts w:ascii="Arial" w:hAnsi="Arial" w:cs="Arial"/>
                <w:sz w:val="16"/>
                <w:szCs w:val="16"/>
              </w:rPr>
              <w:t>0, 2, or 4</w:t>
            </w:r>
          </w:p>
        </w:tc>
        <w:tc>
          <w:tcPr>
            <w:tcW w:w="1134" w:type="dxa"/>
            <w:shd w:val="clear" w:color="auto" w:fill="auto"/>
          </w:tcPr>
          <w:p w14:paraId="74346B28" w14:textId="77777777" w:rsidR="000C1B13" w:rsidRPr="00B741BA" w:rsidRDefault="000C1B13" w:rsidP="00AA5A58">
            <w:pPr>
              <w:rPr>
                <w:rFonts w:ascii="Arial" w:hAnsi="Arial" w:cs="Arial"/>
                <w:sz w:val="16"/>
                <w:szCs w:val="16"/>
              </w:rPr>
            </w:pPr>
            <w:r w:rsidRPr="00B741BA">
              <w:rPr>
                <w:rFonts w:ascii="Arial" w:hAnsi="Arial" w:cs="Arial"/>
                <w:sz w:val="16"/>
                <w:szCs w:val="16"/>
              </w:rPr>
              <w:t>Configurable</w:t>
            </w:r>
          </w:p>
        </w:tc>
        <w:tc>
          <w:tcPr>
            <w:tcW w:w="3822" w:type="dxa"/>
          </w:tcPr>
          <w:p w14:paraId="19FFE395" w14:textId="77777777" w:rsidR="000C1B13" w:rsidRPr="007D11A1" w:rsidRDefault="000C1B13" w:rsidP="00AA5A58">
            <w:pPr>
              <w:rPr>
                <w:rFonts w:ascii="Arial" w:hAnsi="Arial" w:cs="Arial"/>
                <w:sz w:val="16"/>
                <w:szCs w:val="16"/>
              </w:rPr>
            </w:pPr>
            <w:r w:rsidRPr="007D11A1">
              <w:rPr>
                <w:rFonts w:ascii="Arial" w:hAnsi="Arial" w:cs="Arial"/>
                <w:sz w:val="16"/>
                <w:szCs w:val="16"/>
              </w:rPr>
              <w:t>Dynamic HARQ codebook may not be needed for URLLC, at least for FDD operation. For dynamic HARQ codebook, 1 bit to protect against one missed DL assignment.</w:t>
            </w:r>
          </w:p>
        </w:tc>
      </w:tr>
      <w:tr w:rsidR="000C1B13" w:rsidRPr="009E4642" w14:paraId="4535D1FC" w14:textId="77777777" w:rsidTr="006F7BB5">
        <w:trPr>
          <w:trHeight w:val="255"/>
        </w:trPr>
        <w:tc>
          <w:tcPr>
            <w:tcW w:w="2122" w:type="dxa"/>
            <w:noWrap/>
            <w:hideMark/>
          </w:tcPr>
          <w:p w14:paraId="5B2894D3" w14:textId="77777777" w:rsidR="000C1B13" w:rsidRPr="007D11A1" w:rsidRDefault="000C1B13" w:rsidP="00AA5A58">
            <w:pPr>
              <w:rPr>
                <w:rFonts w:ascii="Arial" w:hAnsi="Arial" w:cs="Arial"/>
                <w:sz w:val="16"/>
                <w:szCs w:val="16"/>
              </w:rPr>
            </w:pPr>
            <w:r w:rsidRPr="007D11A1">
              <w:rPr>
                <w:rFonts w:ascii="Arial" w:hAnsi="Arial" w:cs="Arial"/>
                <w:sz w:val="16"/>
                <w:szCs w:val="16"/>
              </w:rPr>
              <w:t xml:space="preserve">TPC command for scheduled PUCCH </w:t>
            </w:r>
          </w:p>
        </w:tc>
        <w:tc>
          <w:tcPr>
            <w:tcW w:w="1275" w:type="dxa"/>
            <w:noWrap/>
            <w:hideMark/>
          </w:tcPr>
          <w:p w14:paraId="3EE249FB" w14:textId="77777777" w:rsidR="000C1B13" w:rsidRPr="007D11A1" w:rsidRDefault="000C1B13" w:rsidP="00AA5A58">
            <w:pPr>
              <w:rPr>
                <w:rFonts w:ascii="Arial" w:hAnsi="Arial" w:cs="Arial"/>
                <w:sz w:val="16"/>
                <w:szCs w:val="16"/>
              </w:rPr>
            </w:pPr>
            <w:r w:rsidRPr="007D11A1">
              <w:rPr>
                <w:rFonts w:ascii="Arial" w:hAnsi="Arial" w:cs="Arial"/>
                <w:sz w:val="16"/>
                <w:szCs w:val="16"/>
              </w:rPr>
              <w:t>2</w:t>
            </w:r>
          </w:p>
        </w:tc>
        <w:tc>
          <w:tcPr>
            <w:tcW w:w="1276" w:type="dxa"/>
            <w:shd w:val="clear" w:color="auto" w:fill="auto"/>
          </w:tcPr>
          <w:p w14:paraId="0A3CE82C" w14:textId="77777777" w:rsidR="000C1B13" w:rsidRPr="007D11A1" w:rsidRDefault="000C1B13" w:rsidP="00AA5A58">
            <w:pPr>
              <w:rPr>
                <w:rFonts w:ascii="Arial" w:hAnsi="Arial" w:cs="Arial"/>
                <w:sz w:val="16"/>
                <w:szCs w:val="16"/>
              </w:rPr>
            </w:pPr>
            <w:r w:rsidRPr="007D11A1">
              <w:rPr>
                <w:rFonts w:ascii="Arial" w:hAnsi="Arial" w:cs="Arial"/>
                <w:sz w:val="16"/>
                <w:szCs w:val="16"/>
              </w:rPr>
              <w:t>2</w:t>
            </w:r>
          </w:p>
        </w:tc>
        <w:tc>
          <w:tcPr>
            <w:tcW w:w="1134" w:type="dxa"/>
            <w:shd w:val="clear" w:color="auto" w:fill="auto"/>
          </w:tcPr>
          <w:p w14:paraId="5DA3861F" w14:textId="77777777" w:rsidR="000C1B13" w:rsidRPr="00B741BA" w:rsidRDefault="000C1B13" w:rsidP="00AA5A58">
            <w:pPr>
              <w:rPr>
                <w:rFonts w:ascii="Arial" w:hAnsi="Arial" w:cs="Arial"/>
                <w:sz w:val="16"/>
                <w:szCs w:val="16"/>
              </w:rPr>
            </w:pPr>
            <w:r w:rsidRPr="00B741BA">
              <w:rPr>
                <w:rFonts w:ascii="Arial" w:hAnsi="Arial" w:cs="Arial"/>
                <w:sz w:val="16"/>
                <w:szCs w:val="16"/>
              </w:rPr>
              <w:t xml:space="preserve">2 </w:t>
            </w:r>
          </w:p>
        </w:tc>
        <w:tc>
          <w:tcPr>
            <w:tcW w:w="3822" w:type="dxa"/>
            <w:noWrap/>
            <w:hideMark/>
          </w:tcPr>
          <w:p w14:paraId="655D3E8F" w14:textId="77777777" w:rsidR="000C1B13" w:rsidRPr="007D11A1" w:rsidRDefault="000C1B13" w:rsidP="00AA5A58">
            <w:pPr>
              <w:rPr>
                <w:rFonts w:ascii="Arial" w:hAnsi="Arial" w:cs="Arial"/>
                <w:sz w:val="16"/>
                <w:szCs w:val="16"/>
              </w:rPr>
            </w:pPr>
          </w:p>
        </w:tc>
      </w:tr>
      <w:tr w:rsidR="000C1B13" w:rsidRPr="009E4642" w14:paraId="757D85BB" w14:textId="77777777" w:rsidTr="006F7BB5">
        <w:trPr>
          <w:trHeight w:val="255"/>
        </w:trPr>
        <w:tc>
          <w:tcPr>
            <w:tcW w:w="2122" w:type="dxa"/>
            <w:noWrap/>
            <w:hideMark/>
          </w:tcPr>
          <w:p w14:paraId="3CC588D0" w14:textId="77777777" w:rsidR="000C1B13" w:rsidRPr="007D11A1" w:rsidRDefault="000C1B13" w:rsidP="00AA5A58">
            <w:pPr>
              <w:rPr>
                <w:rFonts w:ascii="Arial" w:hAnsi="Arial" w:cs="Arial"/>
                <w:sz w:val="16"/>
                <w:szCs w:val="16"/>
              </w:rPr>
            </w:pPr>
            <w:r w:rsidRPr="007D11A1">
              <w:rPr>
                <w:rFonts w:ascii="Arial" w:hAnsi="Arial" w:cs="Arial"/>
                <w:sz w:val="16"/>
                <w:szCs w:val="16"/>
              </w:rPr>
              <w:t>PUCCH resource indicator</w:t>
            </w:r>
          </w:p>
        </w:tc>
        <w:tc>
          <w:tcPr>
            <w:tcW w:w="1275" w:type="dxa"/>
            <w:noWrap/>
            <w:hideMark/>
          </w:tcPr>
          <w:p w14:paraId="011E6C5B" w14:textId="77777777" w:rsidR="000C1B13" w:rsidRPr="007D11A1" w:rsidRDefault="000C1B13" w:rsidP="00AA5A58">
            <w:pPr>
              <w:rPr>
                <w:rFonts w:ascii="Arial" w:hAnsi="Arial" w:cs="Arial"/>
                <w:sz w:val="16"/>
                <w:szCs w:val="16"/>
              </w:rPr>
            </w:pPr>
            <w:r w:rsidRPr="007D11A1">
              <w:rPr>
                <w:rFonts w:ascii="Arial" w:hAnsi="Arial" w:cs="Arial"/>
                <w:sz w:val="16"/>
                <w:szCs w:val="16"/>
              </w:rPr>
              <w:t>3</w:t>
            </w:r>
          </w:p>
        </w:tc>
        <w:tc>
          <w:tcPr>
            <w:tcW w:w="1276" w:type="dxa"/>
            <w:shd w:val="clear" w:color="auto" w:fill="auto"/>
          </w:tcPr>
          <w:p w14:paraId="072F9BE7" w14:textId="77777777" w:rsidR="000C1B13" w:rsidRPr="007D11A1" w:rsidRDefault="000C1B13" w:rsidP="00AA5A58">
            <w:pPr>
              <w:rPr>
                <w:rFonts w:ascii="Arial" w:hAnsi="Arial" w:cs="Arial"/>
                <w:sz w:val="16"/>
                <w:szCs w:val="16"/>
              </w:rPr>
            </w:pPr>
            <w:r w:rsidRPr="007D11A1">
              <w:rPr>
                <w:rFonts w:ascii="Arial" w:hAnsi="Arial" w:cs="Arial"/>
                <w:sz w:val="16"/>
                <w:szCs w:val="16"/>
              </w:rPr>
              <w:t>3</w:t>
            </w:r>
          </w:p>
        </w:tc>
        <w:tc>
          <w:tcPr>
            <w:tcW w:w="1134" w:type="dxa"/>
            <w:shd w:val="clear" w:color="auto" w:fill="auto"/>
          </w:tcPr>
          <w:p w14:paraId="487CB347" w14:textId="77777777" w:rsidR="000C1B13" w:rsidRPr="00B741BA" w:rsidRDefault="000C1B13" w:rsidP="00AA5A58">
            <w:pPr>
              <w:rPr>
                <w:rFonts w:ascii="Arial" w:hAnsi="Arial" w:cs="Arial"/>
                <w:sz w:val="16"/>
                <w:szCs w:val="16"/>
              </w:rPr>
            </w:pPr>
            <w:r w:rsidRPr="00B741BA">
              <w:rPr>
                <w:rFonts w:ascii="Arial" w:hAnsi="Arial" w:cs="Arial"/>
                <w:sz w:val="16"/>
                <w:szCs w:val="16"/>
              </w:rPr>
              <w:t>2</w:t>
            </w:r>
          </w:p>
        </w:tc>
        <w:tc>
          <w:tcPr>
            <w:tcW w:w="3822" w:type="dxa"/>
            <w:noWrap/>
            <w:hideMark/>
          </w:tcPr>
          <w:p w14:paraId="72F67F46" w14:textId="77777777" w:rsidR="000C1B13" w:rsidRPr="007D11A1" w:rsidRDefault="000C1B13" w:rsidP="00AA5A58">
            <w:pPr>
              <w:rPr>
                <w:rFonts w:ascii="Arial" w:hAnsi="Arial" w:cs="Arial"/>
                <w:sz w:val="16"/>
                <w:szCs w:val="16"/>
              </w:rPr>
            </w:pPr>
            <w:r w:rsidRPr="007D11A1">
              <w:rPr>
                <w:rFonts w:ascii="Arial" w:hAnsi="Arial" w:cs="Arial"/>
                <w:sz w:val="16"/>
                <w:szCs w:val="16"/>
              </w:rPr>
              <w:t>Reduced PUCCH resource set</w:t>
            </w:r>
          </w:p>
        </w:tc>
      </w:tr>
      <w:tr w:rsidR="000C1B13" w:rsidRPr="00392782" w14:paraId="33990830" w14:textId="77777777" w:rsidTr="006F7BB5">
        <w:trPr>
          <w:trHeight w:val="255"/>
        </w:trPr>
        <w:tc>
          <w:tcPr>
            <w:tcW w:w="2122" w:type="dxa"/>
            <w:noWrap/>
          </w:tcPr>
          <w:p w14:paraId="6B8046F3" w14:textId="77777777" w:rsidR="000C1B13" w:rsidRPr="007D11A1" w:rsidRDefault="000C1B13" w:rsidP="00AA5A58">
            <w:pPr>
              <w:rPr>
                <w:rFonts w:ascii="Arial" w:hAnsi="Arial" w:cs="Arial"/>
                <w:sz w:val="16"/>
                <w:szCs w:val="16"/>
              </w:rPr>
            </w:pPr>
            <w:r w:rsidRPr="007D11A1">
              <w:rPr>
                <w:rFonts w:ascii="Arial" w:hAnsi="Arial" w:cs="Arial"/>
                <w:sz w:val="16"/>
                <w:szCs w:val="16"/>
              </w:rPr>
              <w:t>PDSCH-to-HARQ feedback timing indicator</w:t>
            </w:r>
          </w:p>
        </w:tc>
        <w:tc>
          <w:tcPr>
            <w:tcW w:w="1275" w:type="dxa"/>
            <w:noWrap/>
          </w:tcPr>
          <w:p w14:paraId="332EC766" w14:textId="77777777" w:rsidR="000C1B13" w:rsidRPr="007D11A1" w:rsidRDefault="000C1B13" w:rsidP="00AA5A58">
            <w:pPr>
              <w:rPr>
                <w:rFonts w:ascii="Arial" w:hAnsi="Arial" w:cs="Arial"/>
                <w:sz w:val="16"/>
                <w:szCs w:val="16"/>
              </w:rPr>
            </w:pPr>
            <w:r w:rsidRPr="007D11A1">
              <w:rPr>
                <w:rFonts w:ascii="Arial" w:hAnsi="Arial" w:cs="Arial"/>
                <w:sz w:val="16"/>
                <w:szCs w:val="16"/>
              </w:rPr>
              <w:t>3</w:t>
            </w:r>
          </w:p>
        </w:tc>
        <w:tc>
          <w:tcPr>
            <w:tcW w:w="1276" w:type="dxa"/>
            <w:shd w:val="clear" w:color="auto" w:fill="auto"/>
          </w:tcPr>
          <w:p w14:paraId="24A455EB" w14:textId="77777777" w:rsidR="000C1B13" w:rsidRPr="007D11A1" w:rsidRDefault="000C1B13" w:rsidP="00AA5A58">
            <w:pPr>
              <w:rPr>
                <w:rFonts w:ascii="Arial" w:hAnsi="Arial" w:cs="Arial"/>
                <w:sz w:val="16"/>
                <w:szCs w:val="16"/>
                <w:highlight w:val="yellow"/>
              </w:rPr>
            </w:pPr>
            <w:r w:rsidRPr="007D11A1">
              <w:rPr>
                <w:rFonts w:ascii="Arial" w:hAnsi="Arial" w:cs="Arial"/>
                <w:sz w:val="16"/>
                <w:szCs w:val="16"/>
              </w:rPr>
              <w:t>0-3</w:t>
            </w:r>
          </w:p>
        </w:tc>
        <w:tc>
          <w:tcPr>
            <w:tcW w:w="1134" w:type="dxa"/>
            <w:shd w:val="clear" w:color="auto" w:fill="auto"/>
          </w:tcPr>
          <w:p w14:paraId="4F80E53F" w14:textId="77777777" w:rsidR="000C1B13" w:rsidRPr="00B741BA" w:rsidRDefault="000C1B13" w:rsidP="00AA5A58">
            <w:pPr>
              <w:rPr>
                <w:rFonts w:ascii="Arial" w:hAnsi="Arial" w:cs="Arial"/>
                <w:sz w:val="16"/>
                <w:szCs w:val="16"/>
              </w:rPr>
            </w:pPr>
            <w:r>
              <w:rPr>
                <w:rFonts w:ascii="Arial" w:hAnsi="Arial" w:cs="Arial"/>
                <w:sz w:val="16"/>
                <w:szCs w:val="16"/>
              </w:rPr>
              <w:t>0</w:t>
            </w:r>
            <w:r w:rsidRPr="00B741BA">
              <w:rPr>
                <w:rFonts w:ascii="Arial" w:hAnsi="Arial" w:cs="Arial"/>
                <w:sz w:val="16"/>
                <w:szCs w:val="16"/>
              </w:rPr>
              <w:t xml:space="preserve"> or </w:t>
            </w:r>
            <w:r>
              <w:rPr>
                <w:rFonts w:ascii="Arial" w:hAnsi="Arial" w:cs="Arial"/>
                <w:sz w:val="16"/>
                <w:szCs w:val="16"/>
              </w:rPr>
              <w:t>2</w:t>
            </w:r>
          </w:p>
        </w:tc>
        <w:tc>
          <w:tcPr>
            <w:tcW w:w="3822" w:type="dxa"/>
            <w:noWrap/>
          </w:tcPr>
          <w:p w14:paraId="1EE789AA" w14:textId="77777777" w:rsidR="000C1B13" w:rsidRPr="007D11A1" w:rsidRDefault="000C1B13" w:rsidP="00AA5A58">
            <w:pPr>
              <w:rPr>
                <w:rFonts w:ascii="Arial" w:hAnsi="Arial" w:cs="Arial"/>
                <w:sz w:val="16"/>
                <w:szCs w:val="16"/>
              </w:rPr>
            </w:pPr>
            <w:r w:rsidRPr="007D11A1">
              <w:rPr>
                <w:rFonts w:ascii="Arial" w:hAnsi="Arial" w:cs="Arial"/>
                <w:sz w:val="16"/>
                <w:szCs w:val="16"/>
              </w:rPr>
              <w:t>Fixed configuration of HARQ timing for low latency operation. Dynamic indicator for dynamic TDD.</w:t>
            </w:r>
          </w:p>
        </w:tc>
      </w:tr>
      <w:tr w:rsidR="000C1B13" w:rsidRPr="00392782" w14:paraId="4D27D06A" w14:textId="77777777" w:rsidTr="006F7BB5">
        <w:trPr>
          <w:trHeight w:val="255"/>
        </w:trPr>
        <w:tc>
          <w:tcPr>
            <w:tcW w:w="2122" w:type="dxa"/>
            <w:shd w:val="clear" w:color="auto" w:fill="auto"/>
            <w:noWrap/>
          </w:tcPr>
          <w:p w14:paraId="10DBF394" w14:textId="77777777" w:rsidR="000C1B13" w:rsidRPr="007D11A1" w:rsidRDefault="000C1B13" w:rsidP="00AA5A58">
            <w:pPr>
              <w:rPr>
                <w:rFonts w:ascii="Arial" w:hAnsi="Arial" w:cs="Arial"/>
                <w:sz w:val="16"/>
                <w:szCs w:val="16"/>
              </w:rPr>
            </w:pPr>
            <w:r w:rsidRPr="007D11A1">
              <w:rPr>
                <w:rFonts w:ascii="Arial" w:hAnsi="Arial" w:cs="Arial"/>
                <w:sz w:val="16"/>
                <w:szCs w:val="16"/>
              </w:rPr>
              <w:t>Antenna port</w:t>
            </w:r>
          </w:p>
        </w:tc>
        <w:tc>
          <w:tcPr>
            <w:tcW w:w="1275" w:type="dxa"/>
            <w:shd w:val="clear" w:color="auto" w:fill="auto"/>
            <w:noWrap/>
          </w:tcPr>
          <w:p w14:paraId="611C3BF2"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1334A230" w14:textId="77777777" w:rsidR="000C1B13" w:rsidRPr="007D11A1" w:rsidRDefault="000C1B13" w:rsidP="00AA5A58">
            <w:pPr>
              <w:rPr>
                <w:rFonts w:ascii="Arial" w:hAnsi="Arial" w:cs="Arial"/>
                <w:sz w:val="16"/>
                <w:szCs w:val="16"/>
              </w:rPr>
            </w:pPr>
            <w:r w:rsidRPr="007D11A1">
              <w:rPr>
                <w:rFonts w:ascii="Arial" w:hAnsi="Arial" w:cs="Arial"/>
                <w:sz w:val="16"/>
                <w:szCs w:val="16"/>
              </w:rPr>
              <w:t>4-6</w:t>
            </w:r>
          </w:p>
        </w:tc>
        <w:tc>
          <w:tcPr>
            <w:tcW w:w="1134" w:type="dxa"/>
            <w:shd w:val="clear" w:color="auto" w:fill="auto"/>
          </w:tcPr>
          <w:p w14:paraId="653EB4CC" w14:textId="77777777" w:rsidR="000C1B13" w:rsidRPr="007D11A1" w:rsidRDefault="000C1B13" w:rsidP="00AA5A58">
            <w:pPr>
              <w:rPr>
                <w:rFonts w:ascii="Arial" w:hAnsi="Arial" w:cs="Arial"/>
                <w:sz w:val="16"/>
                <w:szCs w:val="16"/>
              </w:rPr>
            </w:pPr>
            <w:r w:rsidRPr="007D11A1">
              <w:rPr>
                <w:rFonts w:ascii="Arial" w:hAnsi="Arial" w:cs="Arial"/>
                <w:sz w:val="16"/>
                <w:szCs w:val="16"/>
              </w:rPr>
              <w:t>Configurable (</w:t>
            </w:r>
            <w:r>
              <w:rPr>
                <w:rFonts w:ascii="Arial" w:hAnsi="Arial" w:cs="Arial"/>
                <w:sz w:val="16"/>
                <w:szCs w:val="16"/>
              </w:rPr>
              <w:t>0-</w:t>
            </w:r>
            <w:r w:rsidRPr="007D11A1">
              <w:rPr>
                <w:rFonts w:ascii="Arial" w:hAnsi="Arial" w:cs="Arial"/>
                <w:sz w:val="16"/>
                <w:szCs w:val="16"/>
              </w:rPr>
              <w:t>2)</w:t>
            </w:r>
          </w:p>
        </w:tc>
        <w:tc>
          <w:tcPr>
            <w:tcW w:w="3822" w:type="dxa"/>
            <w:shd w:val="clear" w:color="auto" w:fill="auto"/>
            <w:noWrap/>
          </w:tcPr>
          <w:p w14:paraId="31AADA24" w14:textId="77777777" w:rsidR="000C1B13" w:rsidRPr="007D11A1" w:rsidRDefault="000C1B13" w:rsidP="00AA5A58">
            <w:pPr>
              <w:rPr>
                <w:rFonts w:ascii="Arial" w:hAnsi="Arial" w:cs="Arial"/>
                <w:sz w:val="16"/>
                <w:szCs w:val="16"/>
              </w:rPr>
            </w:pPr>
            <w:r w:rsidRPr="007D11A1">
              <w:rPr>
                <w:rFonts w:ascii="Arial" w:hAnsi="Arial" w:cs="Arial"/>
                <w:sz w:val="16"/>
                <w:szCs w:val="16"/>
              </w:rPr>
              <w:t>Depending on number of layers for MIMO transmission</w:t>
            </w:r>
          </w:p>
          <w:p w14:paraId="027F5D5D" w14:textId="77777777" w:rsidR="000C1B13" w:rsidRPr="007D11A1" w:rsidRDefault="000C1B13" w:rsidP="00AA5A58">
            <w:pPr>
              <w:rPr>
                <w:rFonts w:ascii="Arial" w:hAnsi="Arial" w:cs="Arial"/>
                <w:sz w:val="16"/>
                <w:szCs w:val="16"/>
              </w:rPr>
            </w:pPr>
            <w:r w:rsidRPr="007D11A1">
              <w:rPr>
                <w:rFonts w:ascii="Arial" w:hAnsi="Arial" w:cs="Arial"/>
                <w:sz w:val="16"/>
                <w:szCs w:val="16"/>
              </w:rPr>
              <w:t xml:space="preserve">Assuming SU-MIMO only, we can have </w:t>
            </w:r>
          </w:p>
          <w:p w14:paraId="6B2D7ACB" w14:textId="77777777" w:rsidR="000C1B13" w:rsidRPr="007D11A1" w:rsidRDefault="000C1B13" w:rsidP="00AA5A58">
            <w:pPr>
              <w:pStyle w:val="ListParagraph"/>
              <w:numPr>
                <w:ilvl w:val="0"/>
                <w:numId w:val="28"/>
              </w:numPr>
              <w:rPr>
                <w:rFonts w:ascii="Arial" w:hAnsi="Arial" w:cs="Arial"/>
                <w:sz w:val="16"/>
                <w:szCs w:val="16"/>
                <w:lang w:val="de-DE" w:eastAsia="ja-JP"/>
              </w:rPr>
            </w:pPr>
            <w:r w:rsidRPr="007D11A1">
              <w:rPr>
                <w:rFonts w:ascii="Arial" w:hAnsi="Arial" w:cs="Arial"/>
                <w:sz w:val="16"/>
                <w:szCs w:val="16"/>
                <w:lang w:val="de-DE" w:eastAsia="ja-JP"/>
              </w:rPr>
              <w:t>0 bit (port 1000 is always used as in DCI 1_0)</w:t>
            </w:r>
          </w:p>
          <w:p w14:paraId="4ACCBEED" w14:textId="77777777" w:rsidR="000C1B13" w:rsidRPr="007D11A1" w:rsidRDefault="000C1B13" w:rsidP="00AA5A58">
            <w:pPr>
              <w:pStyle w:val="ListParagraph"/>
              <w:numPr>
                <w:ilvl w:val="0"/>
                <w:numId w:val="28"/>
              </w:numPr>
              <w:rPr>
                <w:rFonts w:ascii="Arial" w:hAnsi="Arial" w:cs="Arial"/>
                <w:sz w:val="16"/>
                <w:szCs w:val="16"/>
                <w:lang w:val="de-DE" w:eastAsia="ja-JP"/>
              </w:rPr>
            </w:pPr>
            <w:r w:rsidRPr="007D11A1">
              <w:rPr>
                <w:rFonts w:ascii="Arial" w:hAnsi="Arial" w:cs="Arial"/>
                <w:sz w:val="16"/>
                <w:szCs w:val="16"/>
                <w:lang w:val="de-DE" w:eastAsia="ja-JP"/>
              </w:rPr>
              <w:t xml:space="preserve">1 bit for UE that supports up to two layers (e.g. Value 0 or Value 11 from Table 7.3.1.2.2-1 can be indicated).   </w:t>
            </w:r>
          </w:p>
          <w:p w14:paraId="2BC55A59" w14:textId="77777777" w:rsidR="000C1B13" w:rsidRPr="007D11A1" w:rsidRDefault="000C1B13" w:rsidP="00AA5A58">
            <w:pPr>
              <w:pStyle w:val="ListParagraph"/>
              <w:numPr>
                <w:ilvl w:val="0"/>
                <w:numId w:val="28"/>
              </w:numPr>
              <w:rPr>
                <w:bCs/>
                <w:sz w:val="16"/>
                <w:szCs w:val="16"/>
              </w:rPr>
            </w:pPr>
            <w:r w:rsidRPr="007D11A1">
              <w:rPr>
                <w:rFonts w:ascii="Arial" w:hAnsi="Arial" w:cs="Arial"/>
                <w:sz w:val="16"/>
                <w:szCs w:val="16"/>
                <w:lang w:val="de-DE" w:eastAsia="ja-JP"/>
              </w:rPr>
              <w:t>2 bits for UE that supports up to four layers (e.g. Values 0,11,9,10 from Table 7.3.1.2.2-1 can be indicated).</w:t>
            </w:r>
          </w:p>
        </w:tc>
      </w:tr>
      <w:tr w:rsidR="000C1B13" w:rsidRPr="00392782" w14:paraId="3B27B9AE" w14:textId="77777777" w:rsidTr="006F7BB5">
        <w:trPr>
          <w:trHeight w:val="255"/>
        </w:trPr>
        <w:tc>
          <w:tcPr>
            <w:tcW w:w="2122" w:type="dxa"/>
            <w:shd w:val="clear" w:color="auto" w:fill="auto"/>
            <w:noWrap/>
          </w:tcPr>
          <w:p w14:paraId="0B73424F" w14:textId="77777777" w:rsidR="000C1B13" w:rsidRPr="007D11A1" w:rsidRDefault="000C1B13" w:rsidP="00AA5A58">
            <w:pPr>
              <w:rPr>
                <w:rFonts w:ascii="Arial" w:hAnsi="Arial" w:cs="Arial"/>
                <w:sz w:val="16"/>
                <w:szCs w:val="16"/>
              </w:rPr>
            </w:pPr>
            <w:r w:rsidRPr="007D11A1">
              <w:rPr>
                <w:rFonts w:ascii="Arial" w:hAnsi="Arial" w:cs="Arial"/>
                <w:sz w:val="16"/>
                <w:szCs w:val="16"/>
              </w:rPr>
              <w:t>Transmission configuration indicator</w:t>
            </w:r>
          </w:p>
        </w:tc>
        <w:tc>
          <w:tcPr>
            <w:tcW w:w="1275" w:type="dxa"/>
            <w:shd w:val="clear" w:color="auto" w:fill="auto"/>
            <w:noWrap/>
          </w:tcPr>
          <w:p w14:paraId="5FC39555"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6D44C667" w14:textId="77777777" w:rsidR="000C1B13" w:rsidRPr="007D11A1" w:rsidRDefault="000C1B13" w:rsidP="00AA5A58">
            <w:pPr>
              <w:rPr>
                <w:rFonts w:ascii="Arial" w:hAnsi="Arial" w:cs="Arial"/>
                <w:sz w:val="16"/>
                <w:szCs w:val="16"/>
              </w:rPr>
            </w:pPr>
            <w:r w:rsidRPr="007D11A1">
              <w:rPr>
                <w:rFonts w:ascii="Arial" w:hAnsi="Arial" w:cs="Arial"/>
                <w:sz w:val="16"/>
                <w:szCs w:val="16"/>
              </w:rPr>
              <w:t xml:space="preserve">0 or 3 </w:t>
            </w:r>
          </w:p>
        </w:tc>
        <w:tc>
          <w:tcPr>
            <w:tcW w:w="1134" w:type="dxa"/>
            <w:shd w:val="clear" w:color="auto" w:fill="auto"/>
          </w:tcPr>
          <w:p w14:paraId="027C462C" w14:textId="77777777" w:rsidR="000C1B13" w:rsidRPr="007D11A1" w:rsidRDefault="000C1B13" w:rsidP="00AA5A58">
            <w:pPr>
              <w:rPr>
                <w:rFonts w:ascii="Arial" w:hAnsi="Arial" w:cs="Arial"/>
                <w:sz w:val="16"/>
                <w:szCs w:val="16"/>
              </w:rPr>
            </w:pPr>
            <w:r w:rsidRPr="007D11A1">
              <w:rPr>
                <w:rFonts w:ascii="Arial" w:hAnsi="Arial" w:cs="Arial"/>
                <w:sz w:val="16"/>
                <w:szCs w:val="16"/>
              </w:rPr>
              <w:t>Configurable (0</w:t>
            </w:r>
            <w:r>
              <w:rPr>
                <w:rFonts w:ascii="Arial" w:hAnsi="Arial" w:cs="Arial"/>
                <w:sz w:val="16"/>
                <w:szCs w:val="16"/>
              </w:rPr>
              <w:t>-2</w:t>
            </w:r>
            <w:r w:rsidRPr="007D11A1">
              <w:rPr>
                <w:rFonts w:ascii="Arial" w:hAnsi="Arial" w:cs="Arial"/>
                <w:sz w:val="16"/>
                <w:szCs w:val="16"/>
              </w:rPr>
              <w:t>)</w:t>
            </w:r>
          </w:p>
        </w:tc>
        <w:tc>
          <w:tcPr>
            <w:tcW w:w="3822" w:type="dxa"/>
            <w:shd w:val="clear" w:color="auto" w:fill="auto"/>
            <w:noWrap/>
          </w:tcPr>
          <w:p w14:paraId="749CB70F" w14:textId="77777777" w:rsidR="000C1B13" w:rsidRPr="007D11A1" w:rsidRDefault="000C1B13" w:rsidP="00AA5A58">
            <w:pPr>
              <w:rPr>
                <w:rFonts w:ascii="Arial" w:hAnsi="Arial" w:cs="Arial"/>
                <w:sz w:val="16"/>
                <w:szCs w:val="16"/>
              </w:rPr>
            </w:pPr>
            <w:r w:rsidRPr="007D11A1">
              <w:rPr>
                <w:rFonts w:ascii="Arial" w:hAnsi="Arial" w:cs="Arial"/>
                <w:sz w:val="16"/>
                <w:szCs w:val="16"/>
              </w:rPr>
              <w:t>For indicating different TCI states of multi-TRP transmission in case of URLLC with multi-TRP</w:t>
            </w:r>
          </w:p>
        </w:tc>
      </w:tr>
      <w:tr w:rsidR="000C1B13" w:rsidRPr="00392782" w14:paraId="2219AFBB" w14:textId="77777777" w:rsidTr="006F7BB5">
        <w:trPr>
          <w:trHeight w:val="255"/>
        </w:trPr>
        <w:tc>
          <w:tcPr>
            <w:tcW w:w="2122" w:type="dxa"/>
            <w:shd w:val="clear" w:color="auto" w:fill="auto"/>
            <w:noWrap/>
          </w:tcPr>
          <w:p w14:paraId="7E0B2318" w14:textId="77777777" w:rsidR="000C1B13" w:rsidRPr="007D11A1" w:rsidRDefault="000C1B13" w:rsidP="00AA5A58">
            <w:pPr>
              <w:rPr>
                <w:rFonts w:ascii="Arial" w:hAnsi="Arial" w:cs="Arial"/>
                <w:sz w:val="16"/>
                <w:szCs w:val="16"/>
              </w:rPr>
            </w:pPr>
            <w:r w:rsidRPr="007D11A1">
              <w:rPr>
                <w:rFonts w:ascii="Arial" w:hAnsi="Arial" w:cs="Arial"/>
                <w:sz w:val="16"/>
                <w:szCs w:val="16"/>
              </w:rPr>
              <w:t>SRS request</w:t>
            </w:r>
          </w:p>
        </w:tc>
        <w:tc>
          <w:tcPr>
            <w:tcW w:w="1275" w:type="dxa"/>
            <w:shd w:val="clear" w:color="auto" w:fill="auto"/>
            <w:noWrap/>
          </w:tcPr>
          <w:p w14:paraId="0C4E5C96"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3542AC8D" w14:textId="77777777" w:rsidR="000C1B13" w:rsidRPr="007D11A1" w:rsidRDefault="000C1B13" w:rsidP="00AA5A58">
            <w:pPr>
              <w:rPr>
                <w:rFonts w:ascii="Arial" w:hAnsi="Arial" w:cs="Arial"/>
                <w:sz w:val="16"/>
                <w:szCs w:val="16"/>
              </w:rPr>
            </w:pPr>
            <w:r w:rsidRPr="007D11A1">
              <w:rPr>
                <w:rFonts w:ascii="Arial" w:hAnsi="Arial" w:cs="Arial"/>
                <w:sz w:val="16"/>
                <w:szCs w:val="16"/>
              </w:rPr>
              <w:t>2</w:t>
            </w:r>
          </w:p>
        </w:tc>
        <w:tc>
          <w:tcPr>
            <w:tcW w:w="1134" w:type="dxa"/>
            <w:shd w:val="clear" w:color="auto" w:fill="auto"/>
          </w:tcPr>
          <w:p w14:paraId="59E270B1" w14:textId="77777777" w:rsidR="000C1B13" w:rsidRPr="007D11A1" w:rsidRDefault="000C1B13" w:rsidP="00AA5A58">
            <w:pPr>
              <w:rPr>
                <w:rFonts w:ascii="Arial" w:hAnsi="Arial" w:cs="Arial"/>
                <w:sz w:val="16"/>
                <w:szCs w:val="16"/>
              </w:rPr>
            </w:pPr>
            <w:r w:rsidRPr="007D11A1">
              <w:rPr>
                <w:rFonts w:ascii="Arial" w:hAnsi="Arial" w:cs="Arial"/>
                <w:sz w:val="16"/>
                <w:szCs w:val="16"/>
              </w:rPr>
              <w:t>Configurable where 0 bit is one possible value</w:t>
            </w:r>
          </w:p>
        </w:tc>
        <w:tc>
          <w:tcPr>
            <w:tcW w:w="3822" w:type="dxa"/>
            <w:shd w:val="clear" w:color="auto" w:fill="auto"/>
            <w:noWrap/>
          </w:tcPr>
          <w:p w14:paraId="5F0A1D7A" w14:textId="77777777" w:rsidR="000C1B13" w:rsidRPr="007D11A1" w:rsidRDefault="000C1B13" w:rsidP="00AA5A58">
            <w:pPr>
              <w:rPr>
                <w:rFonts w:ascii="Arial" w:hAnsi="Arial" w:cs="Arial"/>
                <w:sz w:val="16"/>
                <w:szCs w:val="16"/>
              </w:rPr>
            </w:pPr>
          </w:p>
        </w:tc>
      </w:tr>
      <w:tr w:rsidR="000C1B13" w:rsidRPr="00392782" w14:paraId="47A4D8AC" w14:textId="77777777" w:rsidTr="006F7BB5">
        <w:trPr>
          <w:trHeight w:val="255"/>
        </w:trPr>
        <w:tc>
          <w:tcPr>
            <w:tcW w:w="2122" w:type="dxa"/>
            <w:shd w:val="clear" w:color="auto" w:fill="auto"/>
            <w:noWrap/>
          </w:tcPr>
          <w:p w14:paraId="4E776DAD" w14:textId="77777777" w:rsidR="000C1B13" w:rsidRPr="007D11A1" w:rsidRDefault="000C1B13" w:rsidP="00AA5A58">
            <w:pPr>
              <w:rPr>
                <w:rFonts w:ascii="Arial" w:hAnsi="Arial" w:cs="Arial"/>
                <w:sz w:val="16"/>
                <w:szCs w:val="16"/>
              </w:rPr>
            </w:pPr>
            <w:r w:rsidRPr="007D11A1">
              <w:rPr>
                <w:rFonts w:ascii="Arial" w:hAnsi="Arial" w:cs="Arial"/>
                <w:sz w:val="16"/>
                <w:szCs w:val="16"/>
              </w:rPr>
              <w:t>CBG transmission information (CBGTI)</w:t>
            </w:r>
          </w:p>
        </w:tc>
        <w:tc>
          <w:tcPr>
            <w:tcW w:w="1275" w:type="dxa"/>
            <w:shd w:val="clear" w:color="auto" w:fill="auto"/>
            <w:noWrap/>
          </w:tcPr>
          <w:p w14:paraId="56B77065"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565FB7C5" w14:textId="77777777" w:rsidR="000C1B13" w:rsidRPr="007D11A1" w:rsidRDefault="000C1B13" w:rsidP="00AA5A58">
            <w:pPr>
              <w:rPr>
                <w:rFonts w:ascii="Arial" w:hAnsi="Arial" w:cs="Arial"/>
                <w:sz w:val="16"/>
                <w:szCs w:val="16"/>
              </w:rPr>
            </w:pPr>
            <w:r w:rsidRPr="007D11A1">
              <w:rPr>
                <w:rFonts w:ascii="Arial" w:hAnsi="Arial" w:cs="Arial"/>
                <w:sz w:val="16"/>
                <w:szCs w:val="16"/>
              </w:rPr>
              <w:t>0, 2, 4, 6 or 8</w:t>
            </w:r>
          </w:p>
        </w:tc>
        <w:tc>
          <w:tcPr>
            <w:tcW w:w="1134" w:type="dxa"/>
            <w:shd w:val="clear" w:color="auto" w:fill="auto"/>
          </w:tcPr>
          <w:p w14:paraId="3119DBAE" w14:textId="77777777" w:rsidR="000C1B13" w:rsidRPr="007D11A1" w:rsidRDefault="000C1B13" w:rsidP="00AA5A58">
            <w:pPr>
              <w:rPr>
                <w:rFonts w:ascii="Arial" w:hAnsi="Arial" w:cs="Arial"/>
                <w:sz w:val="16"/>
                <w:szCs w:val="16"/>
              </w:rPr>
            </w:pPr>
            <w:r>
              <w:rPr>
                <w:rFonts w:ascii="Arial" w:hAnsi="Arial" w:cs="Arial"/>
                <w:sz w:val="16"/>
                <w:szCs w:val="16"/>
              </w:rPr>
              <w:t>-</w:t>
            </w:r>
          </w:p>
        </w:tc>
        <w:tc>
          <w:tcPr>
            <w:tcW w:w="3822" w:type="dxa"/>
            <w:shd w:val="clear" w:color="auto" w:fill="auto"/>
            <w:noWrap/>
          </w:tcPr>
          <w:p w14:paraId="480D7741" w14:textId="77777777" w:rsidR="000C1B13" w:rsidRPr="00997ED3" w:rsidRDefault="000C1B13" w:rsidP="00AA5A58">
            <w:pPr>
              <w:rPr>
                <w:rFonts w:ascii="Arial" w:hAnsi="Arial" w:cs="Arial"/>
                <w:sz w:val="16"/>
                <w:szCs w:val="16"/>
              </w:rPr>
            </w:pPr>
            <w:r w:rsidRPr="00732B7D">
              <w:rPr>
                <w:rFonts w:ascii="Arial" w:hAnsi="Arial" w:cs="Arial"/>
                <w:sz w:val="16"/>
                <w:szCs w:val="16"/>
                <w:highlight w:val="green"/>
              </w:rPr>
              <w:t>Agreed in RAN1#96 bis.</w:t>
            </w:r>
            <w:r>
              <w:rPr>
                <w:rFonts w:ascii="Arial" w:hAnsi="Arial" w:cs="Arial"/>
                <w:sz w:val="16"/>
                <w:szCs w:val="16"/>
                <w:highlight w:val="green"/>
              </w:rPr>
              <w:t xml:space="preserve"> (0 bit)</w:t>
            </w:r>
          </w:p>
        </w:tc>
      </w:tr>
      <w:tr w:rsidR="000C1B13" w:rsidRPr="00392782" w14:paraId="43EDE236" w14:textId="77777777" w:rsidTr="006F7BB5">
        <w:trPr>
          <w:trHeight w:val="255"/>
        </w:trPr>
        <w:tc>
          <w:tcPr>
            <w:tcW w:w="2122" w:type="dxa"/>
            <w:shd w:val="clear" w:color="auto" w:fill="auto"/>
            <w:noWrap/>
          </w:tcPr>
          <w:p w14:paraId="1A191315" w14:textId="77777777" w:rsidR="000C1B13" w:rsidRPr="007D11A1" w:rsidRDefault="000C1B13" w:rsidP="00AA5A58">
            <w:pPr>
              <w:rPr>
                <w:rFonts w:ascii="Arial" w:hAnsi="Arial" w:cs="Arial"/>
                <w:sz w:val="16"/>
                <w:szCs w:val="16"/>
              </w:rPr>
            </w:pPr>
            <w:r w:rsidRPr="007D11A1">
              <w:rPr>
                <w:rFonts w:ascii="Arial" w:hAnsi="Arial" w:cs="Arial"/>
                <w:sz w:val="16"/>
                <w:szCs w:val="16"/>
              </w:rPr>
              <w:t>CBG flushing information (CBGFI)</w:t>
            </w:r>
          </w:p>
        </w:tc>
        <w:tc>
          <w:tcPr>
            <w:tcW w:w="1275" w:type="dxa"/>
            <w:shd w:val="clear" w:color="auto" w:fill="auto"/>
            <w:noWrap/>
          </w:tcPr>
          <w:p w14:paraId="4EFDC2E0"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7829F8B1" w14:textId="77777777" w:rsidR="000C1B13" w:rsidRPr="007D11A1" w:rsidRDefault="000C1B13" w:rsidP="00AA5A58">
            <w:pPr>
              <w:rPr>
                <w:rFonts w:ascii="Arial" w:hAnsi="Arial" w:cs="Arial"/>
                <w:sz w:val="16"/>
                <w:szCs w:val="16"/>
              </w:rPr>
            </w:pPr>
            <w:r w:rsidRPr="007D11A1">
              <w:rPr>
                <w:rFonts w:ascii="Arial" w:hAnsi="Arial" w:cs="Arial"/>
                <w:sz w:val="16"/>
                <w:szCs w:val="16"/>
              </w:rPr>
              <w:t>0-1</w:t>
            </w:r>
          </w:p>
        </w:tc>
        <w:tc>
          <w:tcPr>
            <w:tcW w:w="1134" w:type="dxa"/>
            <w:shd w:val="clear" w:color="auto" w:fill="auto"/>
          </w:tcPr>
          <w:p w14:paraId="7D369F06" w14:textId="77777777" w:rsidR="000C1B13" w:rsidRPr="007D11A1" w:rsidRDefault="000C1B13" w:rsidP="00AA5A58">
            <w:pPr>
              <w:rPr>
                <w:rFonts w:ascii="Arial" w:hAnsi="Arial" w:cs="Arial"/>
                <w:sz w:val="16"/>
                <w:szCs w:val="16"/>
              </w:rPr>
            </w:pPr>
            <w:r>
              <w:rPr>
                <w:rFonts w:ascii="Arial" w:hAnsi="Arial" w:cs="Arial"/>
                <w:sz w:val="16"/>
                <w:szCs w:val="16"/>
              </w:rPr>
              <w:t>-</w:t>
            </w:r>
          </w:p>
        </w:tc>
        <w:tc>
          <w:tcPr>
            <w:tcW w:w="3822" w:type="dxa"/>
            <w:shd w:val="clear" w:color="auto" w:fill="auto"/>
            <w:noWrap/>
          </w:tcPr>
          <w:p w14:paraId="337FABC8" w14:textId="77777777" w:rsidR="000C1B13" w:rsidRPr="00997ED3" w:rsidRDefault="000C1B13" w:rsidP="00AA5A58">
            <w:pPr>
              <w:rPr>
                <w:rFonts w:ascii="Arial" w:hAnsi="Arial" w:cs="Arial"/>
                <w:sz w:val="16"/>
                <w:szCs w:val="16"/>
              </w:rPr>
            </w:pPr>
            <w:r w:rsidRPr="00732B7D">
              <w:rPr>
                <w:rFonts w:ascii="Arial" w:hAnsi="Arial" w:cs="Arial"/>
                <w:sz w:val="16"/>
                <w:szCs w:val="16"/>
                <w:highlight w:val="green"/>
              </w:rPr>
              <w:t>Agreed in RAN1#96 bis.</w:t>
            </w:r>
            <w:r>
              <w:rPr>
                <w:rFonts w:ascii="Arial" w:hAnsi="Arial" w:cs="Arial"/>
                <w:sz w:val="16"/>
                <w:szCs w:val="16"/>
                <w:highlight w:val="green"/>
              </w:rPr>
              <w:t xml:space="preserve"> (0 bit)</w:t>
            </w:r>
          </w:p>
        </w:tc>
      </w:tr>
      <w:tr w:rsidR="000C1B13" w:rsidRPr="007957A4" w14:paraId="38BB8E03" w14:textId="77777777" w:rsidTr="006F7BB5">
        <w:trPr>
          <w:trHeight w:val="255"/>
        </w:trPr>
        <w:tc>
          <w:tcPr>
            <w:tcW w:w="2122" w:type="dxa"/>
            <w:shd w:val="clear" w:color="auto" w:fill="auto"/>
            <w:noWrap/>
          </w:tcPr>
          <w:p w14:paraId="180C0132" w14:textId="77777777" w:rsidR="000C1B13" w:rsidRPr="007D11A1" w:rsidRDefault="000C1B13" w:rsidP="00AA5A58">
            <w:pPr>
              <w:rPr>
                <w:rFonts w:ascii="Arial" w:hAnsi="Arial" w:cs="Arial"/>
                <w:sz w:val="16"/>
                <w:szCs w:val="16"/>
              </w:rPr>
            </w:pPr>
            <w:r w:rsidRPr="007D11A1">
              <w:rPr>
                <w:rFonts w:ascii="Arial" w:hAnsi="Arial" w:cs="Arial"/>
                <w:sz w:val="16"/>
                <w:szCs w:val="16"/>
              </w:rPr>
              <w:t>DMRS sequence initialization</w:t>
            </w:r>
          </w:p>
        </w:tc>
        <w:tc>
          <w:tcPr>
            <w:tcW w:w="1275" w:type="dxa"/>
            <w:shd w:val="clear" w:color="auto" w:fill="auto"/>
            <w:noWrap/>
          </w:tcPr>
          <w:p w14:paraId="1F968AE5"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6D5B41B7"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1134" w:type="dxa"/>
            <w:shd w:val="clear" w:color="auto" w:fill="auto"/>
          </w:tcPr>
          <w:p w14:paraId="60F4F11B" w14:textId="77777777" w:rsidR="000C1B13" w:rsidRPr="007D11A1" w:rsidRDefault="000C1B13" w:rsidP="00AA5A58">
            <w:pPr>
              <w:rPr>
                <w:rFonts w:ascii="Arial" w:hAnsi="Arial" w:cs="Arial"/>
                <w:sz w:val="16"/>
                <w:szCs w:val="16"/>
              </w:rPr>
            </w:pPr>
            <w:r>
              <w:rPr>
                <w:rFonts w:ascii="Arial" w:hAnsi="Arial" w:cs="Arial"/>
                <w:sz w:val="16"/>
                <w:szCs w:val="16"/>
              </w:rPr>
              <w:t>-</w:t>
            </w:r>
          </w:p>
        </w:tc>
        <w:tc>
          <w:tcPr>
            <w:tcW w:w="3822" w:type="dxa"/>
            <w:shd w:val="clear" w:color="auto" w:fill="auto"/>
            <w:noWrap/>
          </w:tcPr>
          <w:p w14:paraId="2FD27ABE" w14:textId="77777777" w:rsidR="000C1B13" w:rsidRPr="007D11A1" w:rsidRDefault="000C1B13" w:rsidP="00AA5A58">
            <w:pPr>
              <w:rPr>
                <w:rFonts w:ascii="Arial" w:hAnsi="Arial" w:cs="Arial"/>
                <w:sz w:val="16"/>
                <w:szCs w:val="16"/>
              </w:rPr>
            </w:pPr>
          </w:p>
        </w:tc>
      </w:tr>
      <w:tr w:rsidR="000C1B13" w:rsidRPr="00392782" w14:paraId="4B31C2B8" w14:textId="77777777" w:rsidTr="006F7BB5">
        <w:trPr>
          <w:trHeight w:val="255"/>
        </w:trPr>
        <w:tc>
          <w:tcPr>
            <w:tcW w:w="2122" w:type="dxa"/>
            <w:shd w:val="clear" w:color="auto" w:fill="00B0F0"/>
            <w:noWrap/>
          </w:tcPr>
          <w:p w14:paraId="0E43CB68" w14:textId="50C0F7BF" w:rsidR="000C1B13" w:rsidRPr="007D11A1" w:rsidRDefault="00BB6786" w:rsidP="00AA5A58">
            <w:pPr>
              <w:rPr>
                <w:rFonts w:ascii="Arial" w:hAnsi="Arial" w:cs="Arial"/>
                <w:sz w:val="16"/>
                <w:szCs w:val="16"/>
              </w:rPr>
            </w:pPr>
            <w:r>
              <w:rPr>
                <w:rFonts w:ascii="Arial" w:hAnsi="Arial" w:cs="Arial"/>
                <w:sz w:val="16"/>
                <w:szCs w:val="16"/>
              </w:rPr>
              <w:t>P</w:t>
            </w:r>
            <w:r w:rsidRPr="00BB6786">
              <w:rPr>
                <w:rFonts w:ascii="Arial" w:hAnsi="Arial" w:cs="Arial"/>
                <w:sz w:val="16"/>
                <w:szCs w:val="16"/>
              </w:rPr>
              <w:t xml:space="preserve">hysical layer configuration </w:t>
            </w:r>
            <w:r w:rsidR="00517846">
              <w:rPr>
                <w:rFonts w:ascii="Arial" w:hAnsi="Arial" w:cs="Arial"/>
                <w:sz w:val="16"/>
                <w:szCs w:val="16"/>
              </w:rPr>
              <w:t>set/</w:t>
            </w:r>
            <w:r w:rsidRPr="00BB6786">
              <w:rPr>
                <w:rFonts w:ascii="Arial" w:hAnsi="Arial" w:cs="Arial"/>
                <w:sz w:val="16"/>
                <w:szCs w:val="16"/>
              </w:rPr>
              <w:t>option</w:t>
            </w:r>
            <w:r>
              <w:rPr>
                <w:rFonts w:ascii="Arial" w:hAnsi="Arial" w:cs="Arial"/>
                <w:sz w:val="16"/>
                <w:szCs w:val="16"/>
              </w:rPr>
              <w:t xml:space="preserve"> indication</w:t>
            </w:r>
          </w:p>
        </w:tc>
        <w:tc>
          <w:tcPr>
            <w:tcW w:w="1275" w:type="dxa"/>
            <w:shd w:val="clear" w:color="auto" w:fill="00B0F0"/>
            <w:noWrap/>
          </w:tcPr>
          <w:p w14:paraId="59DEFEBD" w14:textId="5B6831F2" w:rsidR="000C1B13" w:rsidRPr="007D11A1" w:rsidRDefault="006F7BB5" w:rsidP="00AA5A58">
            <w:pPr>
              <w:rPr>
                <w:rFonts w:ascii="Arial" w:hAnsi="Arial" w:cs="Arial"/>
                <w:sz w:val="16"/>
                <w:szCs w:val="16"/>
              </w:rPr>
            </w:pPr>
            <w:r>
              <w:rPr>
                <w:rFonts w:ascii="Arial" w:hAnsi="Arial" w:cs="Arial"/>
                <w:sz w:val="16"/>
                <w:szCs w:val="16"/>
              </w:rPr>
              <w:t>N/A</w:t>
            </w:r>
          </w:p>
        </w:tc>
        <w:tc>
          <w:tcPr>
            <w:tcW w:w="1276" w:type="dxa"/>
            <w:shd w:val="clear" w:color="auto" w:fill="00B0F0"/>
          </w:tcPr>
          <w:p w14:paraId="5ADF8E12" w14:textId="31BA00A2" w:rsidR="000C1B13" w:rsidRPr="007D11A1" w:rsidRDefault="006F7BB5" w:rsidP="00AA5A58">
            <w:pPr>
              <w:rPr>
                <w:rFonts w:ascii="Arial" w:hAnsi="Arial" w:cs="Arial"/>
                <w:sz w:val="16"/>
                <w:szCs w:val="16"/>
              </w:rPr>
            </w:pPr>
            <w:r>
              <w:rPr>
                <w:rFonts w:ascii="Arial" w:hAnsi="Arial" w:cs="Arial"/>
                <w:sz w:val="16"/>
                <w:szCs w:val="16"/>
              </w:rPr>
              <w:t>N/A</w:t>
            </w:r>
          </w:p>
        </w:tc>
        <w:tc>
          <w:tcPr>
            <w:tcW w:w="1134" w:type="dxa"/>
            <w:shd w:val="clear" w:color="auto" w:fill="00B0F0"/>
          </w:tcPr>
          <w:p w14:paraId="4D5A3A94" w14:textId="77777777" w:rsidR="000C1B13" w:rsidRPr="007D11A1" w:rsidRDefault="000C1B13" w:rsidP="00AA5A58">
            <w:pPr>
              <w:rPr>
                <w:rFonts w:ascii="Arial" w:hAnsi="Arial" w:cs="Arial"/>
                <w:sz w:val="16"/>
                <w:szCs w:val="16"/>
              </w:rPr>
            </w:pPr>
            <w:r>
              <w:rPr>
                <w:rFonts w:ascii="Arial" w:hAnsi="Arial" w:cs="Arial"/>
                <w:sz w:val="16"/>
                <w:szCs w:val="16"/>
              </w:rPr>
              <w:t xml:space="preserve">Configurable </w:t>
            </w:r>
            <w:r w:rsidRPr="007D11A1">
              <w:rPr>
                <w:rFonts w:ascii="Arial" w:hAnsi="Arial" w:cs="Arial"/>
                <w:sz w:val="16"/>
                <w:szCs w:val="16"/>
              </w:rPr>
              <w:t>where 0 bit is one possible value</w:t>
            </w:r>
          </w:p>
        </w:tc>
        <w:tc>
          <w:tcPr>
            <w:tcW w:w="3822" w:type="dxa"/>
            <w:shd w:val="clear" w:color="auto" w:fill="00B0F0"/>
            <w:noWrap/>
          </w:tcPr>
          <w:p w14:paraId="19862B24" w14:textId="0E7DB961" w:rsidR="000C1B13" w:rsidRPr="007D11A1" w:rsidRDefault="000C1B13" w:rsidP="00624145">
            <w:pPr>
              <w:rPr>
                <w:rFonts w:ascii="Arial" w:hAnsi="Arial" w:cs="Arial"/>
                <w:sz w:val="16"/>
                <w:szCs w:val="16"/>
              </w:rPr>
            </w:pPr>
            <w:r>
              <w:rPr>
                <w:rFonts w:ascii="Arial" w:hAnsi="Arial" w:cs="Arial"/>
                <w:sz w:val="16"/>
                <w:szCs w:val="16"/>
              </w:rPr>
              <w:t>For</w:t>
            </w:r>
            <w:r w:rsidRPr="007D11A1">
              <w:rPr>
                <w:rFonts w:ascii="Arial" w:hAnsi="Arial" w:cs="Arial"/>
                <w:sz w:val="16"/>
                <w:szCs w:val="16"/>
              </w:rPr>
              <w:t xml:space="preserve"> indicat</w:t>
            </w:r>
            <w:r>
              <w:rPr>
                <w:rFonts w:ascii="Arial" w:hAnsi="Arial" w:cs="Arial"/>
                <w:sz w:val="16"/>
                <w:szCs w:val="16"/>
              </w:rPr>
              <w:t>ing</w:t>
            </w:r>
            <w:r w:rsidRPr="007D11A1">
              <w:rPr>
                <w:rFonts w:ascii="Arial" w:hAnsi="Arial" w:cs="Arial"/>
                <w:sz w:val="16"/>
                <w:szCs w:val="16"/>
              </w:rPr>
              <w:t xml:space="preserve"> </w:t>
            </w:r>
            <w:r w:rsidR="00624145" w:rsidRPr="00624145">
              <w:rPr>
                <w:rFonts w:ascii="Arial" w:hAnsi="Arial" w:cs="Arial"/>
                <w:sz w:val="16"/>
                <w:szCs w:val="16"/>
              </w:rPr>
              <w:t xml:space="preserve">one of several RRC-configured configuration </w:t>
            </w:r>
            <w:r w:rsidR="00517846">
              <w:rPr>
                <w:rFonts w:ascii="Arial" w:hAnsi="Arial" w:cs="Arial"/>
                <w:sz w:val="16"/>
                <w:szCs w:val="16"/>
              </w:rPr>
              <w:t>sets/</w:t>
            </w:r>
            <w:r w:rsidR="00624145" w:rsidRPr="00624145">
              <w:rPr>
                <w:rFonts w:ascii="Arial" w:hAnsi="Arial" w:cs="Arial"/>
                <w:sz w:val="16"/>
                <w:szCs w:val="16"/>
              </w:rPr>
              <w:t>options where each option contains information about one or more parameters such as priority</w:t>
            </w:r>
            <w:r w:rsidR="00624145">
              <w:rPr>
                <w:rFonts w:ascii="Arial" w:hAnsi="Arial" w:cs="Arial"/>
                <w:sz w:val="16"/>
                <w:szCs w:val="16"/>
              </w:rPr>
              <w:t xml:space="preserve"> of the scheduled PDSCH </w:t>
            </w:r>
            <w:r w:rsidR="00624145" w:rsidRPr="00624145">
              <w:rPr>
                <w:rFonts w:ascii="Arial" w:hAnsi="Arial" w:cs="Arial"/>
                <w:sz w:val="16"/>
                <w:szCs w:val="16"/>
              </w:rPr>
              <w:t xml:space="preserve">transmission </w:t>
            </w:r>
            <w:r w:rsidR="00624145">
              <w:rPr>
                <w:rFonts w:ascii="Arial" w:hAnsi="Arial" w:cs="Arial"/>
                <w:sz w:val="16"/>
                <w:szCs w:val="16"/>
              </w:rPr>
              <w:t>and</w:t>
            </w:r>
            <w:r w:rsidR="00624145" w:rsidRPr="00624145">
              <w:rPr>
                <w:rFonts w:ascii="Arial" w:hAnsi="Arial" w:cs="Arial"/>
                <w:sz w:val="16"/>
                <w:szCs w:val="16"/>
              </w:rPr>
              <w:t xml:space="preserve"> HARQ-ACK codebook</w:t>
            </w:r>
            <w:r w:rsidR="00624145">
              <w:rPr>
                <w:rFonts w:ascii="Arial" w:hAnsi="Arial" w:cs="Arial"/>
                <w:sz w:val="16"/>
                <w:szCs w:val="16"/>
              </w:rPr>
              <w:t xml:space="preserve"> indication</w:t>
            </w:r>
            <w:r w:rsidRPr="007D11A1">
              <w:rPr>
                <w:rFonts w:ascii="Arial" w:hAnsi="Arial" w:cs="Arial"/>
                <w:sz w:val="16"/>
                <w:szCs w:val="16"/>
              </w:rPr>
              <w:t>.</w:t>
            </w:r>
          </w:p>
        </w:tc>
      </w:tr>
    </w:tbl>
    <w:p w14:paraId="51EE2265" w14:textId="77777777" w:rsidR="006F7BB5" w:rsidRDefault="006F7BB5" w:rsidP="000C1B13">
      <w:pPr>
        <w:jc w:val="center"/>
        <w:rPr>
          <w:rFonts w:ascii="Arial" w:hAnsi="Arial" w:cs="Arial"/>
          <w:b/>
        </w:rPr>
      </w:pPr>
    </w:p>
    <w:p w14:paraId="7C4F2312" w14:textId="514EAA75" w:rsidR="000C1B13" w:rsidRPr="00294DBB" w:rsidRDefault="000C1B13" w:rsidP="000C1B13">
      <w:pPr>
        <w:jc w:val="center"/>
        <w:rPr>
          <w:rFonts w:ascii="Arial" w:hAnsi="Arial" w:cs="Arial"/>
          <w:b/>
        </w:rPr>
      </w:pPr>
      <w:r w:rsidRPr="00294DBB">
        <w:rPr>
          <w:rFonts w:ascii="Arial" w:hAnsi="Arial" w:cs="Arial"/>
          <w:b/>
        </w:rPr>
        <w:t xml:space="preserve">Table </w:t>
      </w:r>
      <w:r w:rsidR="00916301">
        <w:rPr>
          <w:rFonts w:ascii="Arial" w:hAnsi="Arial" w:cs="Arial"/>
          <w:b/>
        </w:rPr>
        <w:t>A</w:t>
      </w:r>
      <w:r w:rsidRPr="00294DBB">
        <w:rPr>
          <w:rFonts w:ascii="Arial" w:hAnsi="Arial" w:cs="Arial"/>
          <w:b/>
        </w:rPr>
        <w:t xml:space="preserve">2. Proposed </w:t>
      </w:r>
      <w:r w:rsidR="00D9326A" w:rsidRPr="00294DBB">
        <w:rPr>
          <w:rFonts w:ascii="Arial" w:hAnsi="Arial" w:cs="Arial"/>
          <w:b/>
        </w:rPr>
        <w:t xml:space="preserve">UL grant DCI </w:t>
      </w:r>
      <w:r w:rsidR="00D9326A">
        <w:rPr>
          <w:rFonts w:ascii="Arial" w:hAnsi="Arial" w:cs="Arial"/>
          <w:b/>
        </w:rPr>
        <w:t xml:space="preserve">for URLLC </w:t>
      </w:r>
    </w:p>
    <w:tbl>
      <w:tblPr>
        <w:tblStyle w:val="TableGrid"/>
        <w:tblW w:w="9629" w:type="dxa"/>
        <w:tblLook w:val="04A0" w:firstRow="1" w:lastRow="0" w:firstColumn="1" w:lastColumn="0" w:noHBand="0" w:noVBand="1"/>
      </w:tblPr>
      <w:tblGrid>
        <w:gridCol w:w="2122"/>
        <w:gridCol w:w="1275"/>
        <w:gridCol w:w="1242"/>
        <w:gridCol w:w="1168"/>
        <w:gridCol w:w="3822"/>
      </w:tblGrid>
      <w:tr w:rsidR="000C1B13" w:rsidRPr="009E4642" w14:paraId="20B6583A" w14:textId="77777777" w:rsidTr="006F7BB5">
        <w:trPr>
          <w:trHeight w:val="255"/>
        </w:trPr>
        <w:tc>
          <w:tcPr>
            <w:tcW w:w="2122" w:type="dxa"/>
            <w:shd w:val="clear" w:color="auto" w:fill="DBDBDB" w:themeFill="accent3" w:themeFillTint="66"/>
            <w:noWrap/>
            <w:hideMark/>
          </w:tcPr>
          <w:p w14:paraId="03016F97" w14:textId="77777777" w:rsidR="000C1B13" w:rsidRPr="00294DBB" w:rsidRDefault="000C1B13" w:rsidP="00AA5A58">
            <w:pPr>
              <w:rPr>
                <w:rFonts w:ascii="Arial" w:hAnsi="Arial" w:cs="Arial"/>
                <w:b/>
                <w:bCs/>
                <w:sz w:val="16"/>
                <w:szCs w:val="16"/>
              </w:rPr>
            </w:pPr>
            <w:r w:rsidRPr="00294DBB">
              <w:rPr>
                <w:rFonts w:ascii="Arial" w:hAnsi="Arial" w:cs="Arial"/>
                <w:b/>
                <w:bCs/>
                <w:sz w:val="16"/>
                <w:szCs w:val="16"/>
              </w:rPr>
              <w:t>DCI for UL grant</w:t>
            </w:r>
          </w:p>
        </w:tc>
        <w:tc>
          <w:tcPr>
            <w:tcW w:w="1275" w:type="dxa"/>
            <w:shd w:val="clear" w:color="auto" w:fill="DBDBDB" w:themeFill="accent3" w:themeFillTint="66"/>
            <w:noWrap/>
            <w:hideMark/>
          </w:tcPr>
          <w:p w14:paraId="6922A5AE" w14:textId="77777777" w:rsidR="000C1B13" w:rsidRPr="00294DBB" w:rsidRDefault="000C1B13" w:rsidP="00AA5A58">
            <w:pPr>
              <w:rPr>
                <w:rFonts w:ascii="Arial" w:hAnsi="Arial" w:cs="Arial"/>
                <w:b/>
                <w:bCs/>
                <w:sz w:val="16"/>
                <w:szCs w:val="16"/>
              </w:rPr>
            </w:pPr>
            <w:r w:rsidRPr="00294DBB">
              <w:rPr>
                <w:rFonts w:ascii="Arial" w:hAnsi="Arial" w:cs="Arial"/>
                <w:b/>
                <w:bCs/>
                <w:sz w:val="16"/>
                <w:szCs w:val="16"/>
              </w:rPr>
              <w:t xml:space="preserve">Fallback </w:t>
            </w:r>
            <w:r>
              <w:rPr>
                <w:rFonts w:ascii="Arial" w:hAnsi="Arial" w:cs="Arial"/>
                <w:b/>
                <w:bCs/>
                <w:sz w:val="16"/>
                <w:szCs w:val="16"/>
              </w:rPr>
              <w:t>(b</w:t>
            </w:r>
            <w:r w:rsidRPr="00294DBB">
              <w:rPr>
                <w:rFonts w:ascii="Arial" w:hAnsi="Arial" w:cs="Arial"/>
                <w:b/>
                <w:bCs/>
                <w:sz w:val="16"/>
                <w:szCs w:val="16"/>
              </w:rPr>
              <w:t>its</w:t>
            </w:r>
            <w:r>
              <w:rPr>
                <w:rFonts w:ascii="Arial" w:hAnsi="Arial" w:cs="Arial"/>
                <w:b/>
                <w:bCs/>
                <w:sz w:val="16"/>
                <w:szCs w:val="16"/>
              </w:rPr>
              <w:t>)</w:t>
            </w:r>
          </w:p>
        </w:tc>
        <w:tc>
          <w:tcPr>
            <w:tcW w:w="1242" w:type="dxa"/>
            <w:shd w:val="clear" w:color="auto" w:fill="DBDBDB" w:themeFill="accent3" w:themeFillTint="66"/>
          </w:tcPr>
          <w:p w14:paraId="713AFC65" w14:textId="77777777" w:rsidR="000C1B13" w:rsidRPr="00294DBB" w:rsidRDefault="000C1B13" w:rsidP="00AA5A58">
            <w:pPr>
              <w:rPr>
                <w:rFonts w:ascii="Arial" w:hAnsi="Arial" w:cs="Arial"/>
                <w:b/>
                <w:bCs/>
                <w:sz w:val="16"/>
                <w:szCs w:val="16"/>
              </w:rPr>
            </w:pPr>
            <w:r>
              <w:rPr>
                <w:rFonts w:ascii="Arial" w:hAnsi="Arial" w:cs="Arial"/>
                <w:b/>
                <w:bCs/>
                <w:sz w:val="16"/>
                <w:szCs w:val="16"/>
              </w:rPr>
              <w:t>Non-fallback (bits)</w:t>
            </w:r>
          </w:p>
        </w:tc>
        <w:tc>
          <w:tcPr>
            <w:tcW w:w="1168" w:type="dxa"/>
            <w:shd w:val="clear" w:color="auto" w:fill="DBDBDB" w:themeFill="accent3" w:themeFillTint="66"/>
          </w:tcPr>
          <w:p w14:paraId="7EF1AD04" w14:textId="77777777" w:rsidR="000C1B13" w:rsidRPr="00294DBB" w:rsidRDefault="000C1B13" w:rsidP="00AA5A58">
            <w:pPr>
              <w:rPr>
                <w:rFonts w:ascii="Arial" w:hAnsi="Arial" w:cs="Arial"/>
                <w:b/>
                <w:bCs/>
                <w:sz w:val="16"/>
                <w:szCs w:val="16"/>
              </w:rPr>
            </w:pPr>
            <w:r w:rsidRPr="00294DBB">
              <w:rPr>
                <w:rFonts w:ascii="Arial" w:hAnsi="Arial" w:cs="Arial"/>
                <w:b/>
                <w:bCs/>
                <w:sz w:val="16"/>
                <w:szCs w:val="16"/>
              </w:rPr>
              <w:t xml:space="preserve">New DCI </w:t>
            </w:r>
            <w:r>
              <w:rPr>
                <w:rFonts w:ascii="Arial" w:hAnsi="Arial" w:cs="Arial"/>
                <w:b/>
                <w:bCs/>
                <w:sz w:val="16"/>
                <w:szCs w:val="16"/>
              </w:rPr>
              <w:t>(b</w:t>
            </w:r>
            <w:r w:rsidRPr="00294DBB">
              <w:rPr>
                <w:rFonts w:ascii="Arial" w:hAnsi="Arial" w:cs="Arial"/>
                <w:b/>
                <w:bCs/>
                <w:sz w:val="16"/>
                <w:szCs w:val="16"/>
              </w:rPr>
              <w:t>its</w:t>
            </w:r>
            <w:r>
              <w:rPr>
                <w:rFonts w:ascii="Arial" w:hAnsi="Arial" w:cs="Arial"/>
                <w:b/>
                <w:bCs/>
                <w:sz w:val="16"/>
                <w:szCs w:val="16"/>
              </w:rPr>
              <w:t>)</w:t>
            </w:r>
          </w:p>
        </w:tc>
        <w:tc>
          <w:tcPr>
            <w:tcW w:w="3822" w:type="dxa"/>
            <w:shd w:val="clear" w:color="auto" w:fill="DBDBDB" w:themeFill="accent3" w:themeFillTint="66"/>
            <w:noWrap/>
            <w:hideMark/>
          </w:tcPr>
          <w:p w14:paraId="18877C40" w14:textId="77777777" w:rsidR="000C1B13" w:rsidRPr="00294DBB" w:rsidRDefault="000C1B13" w:rsidP="00AA5A58">
            <w:pPr>
              <w:rPr>
                <w:rFonts w:ascii="Arial" w:hAnsi="Arial" w:cs="Arial"/>
                <w:b/>
                <w:bCs/>
                <w:sz w:val="16"/>
                <w:szCs w:val="16"/>
              </w:rPr>
            </w:pPr>
            <w:r w:rsidRPr="00294DBB">
              <w:rPr>
                <w:rFonts w:ascii="Arial" w:hAnsi="Arial" w:cs="Arial"/>
                <w:b/>
                <w:bCs/>
                <w:sz w:val="16"/>
                <w:szCs w:val="16"/>
              </w:rPr>
              <w:t>Comment</w:t>
            </w:r>
          </w:p>
        </w:tc>
      </w:tr>
      <w:tr w:rsidR="000C1B13" w:rsidRPr="009E4642" w14:paraId="6859A37F" w14:textId="77777777" w:rsidTr="006F7BB5">
        <w:trPr>
          <w:trHeight w:val="255"/>
        </w:trPr>
        <w:tc>
          <w:tcPr>
            <w:tcW w:w="2122" w:type="dxa"/>
            <w:noWrap/>
            <w:hideMark/>
          </w:tcPr>
          <w:p w14:paraId="0E636CA9" w14:textId="77777777" w:rsidR="000C1B13" w:rsidRPr="00294DBB" w:rsidRDefault="000C1B13" w:rsidP="00AA5A58">
            <w:pPr>
              <w:rPr>
                <w:rFonts w:ascii="Arial" w:hAnsi="Arial" w:cs="Arial"/>
                <w:sz w:val="16"/>
                <w:szCs w:val="16"/>
              </w:rPr>
            </w:pPr>
            <w:r w:rsidRPr="00294DBB">
              <w:rPr>
                <w:rFonts w:ascii="Arial" w:hAnsi="Arial" w:cs="Arial"/>
                <w:sz w:val="16"/>
                <w:szCs w:val="16"/>
              </w:rPr>
              <w:t>Header/Identifier for DCI format</w:t>
            </w:r>
          </w:p>
        </w:tc>
        <w:tc>
          <w:tcPr>
            <w:tcW w:w="1275" w:type="dxa"/>
            <w:noWrap/>
            <w:hideMark/>
          </w:tcPr>
          <w:p w14:paraId="174C3CBB" w14:textId="77777777" w:rsidR="000C1B13" w:rsidRPr="00294DBB" w:rsidRDefault="000C1B13" w:rsidP="00AA5A58">
            <w:pPr>
              <w:rPr>
                <w:rFonts w:ascii="Arial" w:hAnsi="Arial" w:cs="Arial"/>
                <w:sz w:val="16"/>
                <w:szCs w:val="16"/>
              </w:rPr>
            </w:pPr>
            <w:r w:rsidRPr="00294DBB">
              <w:rPr>
                <w:rFonts w:ascii="Arial" w:hAnsi="Arial" w:cs="Arial"/>
                <w:sz w:val="16"/>
                <w:szCs w:val="16"/>
              </w:rPr>
              <w:t>1</w:t>
            </w:r>
          </w:p>
        </w:tc>
        <w:tc>
          <w:tcPr>
            <w:tcW w:w="1242" w:type="dxa"/>
          </w:tcPr>
          <w:p w14:paraId="62C28149" w14:textId="77777777" w:rsidR="000C1B13" w:rsidRPr="00294DBB" w:rsidRDefault="000C1B13" w:rsidP="00AA5A58">
            <w:pPr>
              <w:rPr>
                <w:rFonts w:ascii="Arial" w:hAnsi="Arial" w:cs="Arial"/>
                <w:sz w:val="16"/>
                <w:szCs w:val="16"/>
              </w:rPr>
            </w:pPr>
            <w:r>
              <w:rPr>
                <w:rFonts w:ascii="Arial" w:hAnsi="Arial" w:cs="Arial"/>
                <w:sz w:val="16"/>
                <w:szCs w:val="16"/>
              </w:rPr>
              <w:t>1</w:t>
            </w:r>
          </w:p>
        </w:tc>
        <w:tc>
          <w:tcPr>
            <w:tcW w:w="1168" w:type="dxa"/>
          </w:tcPr>
          <w:p w14:paraId="5AE6C5EE" w14:textId="77777777" w:rsidR="000C1B13" w:rsidRPr="00294DBB" w:rsidRDefault="000C1B13" w:rsidP="00AA5A58">
            <w:pPr>
              <w:rPr>
                <w:rFonts w:ascii="Arial" w:hAnsi="Arial" w:cs="Arial"/>
                <w:sz w:val="16"/>
                <w:szCs w:val="16"/>
              </w:rPr>
            </w:pPr>
            <w:r w:rsidRPr="00294DBB">
              <w:rPr>
                <w:rFonts w:ascii="Arial" w:hAnsi="Arial" w:cs="Arial"/>
                <w:sz w:val="16"/>
                <w:szCs w:val="16"/>
              </w:rPr>
              <w:t>1</w:t>
            </w:r>
          </w:p>
        </w:tc>
        <w:tc>
          <w:tcPr>
            <w:tcW w:w="3822" w:type="dxa"/>
            <w:noWrap/>
          </w:tcPr>
          <w:p w14:paraId="62441154" w14:textId="77777777" w:rsidR="000C1B13" w:rsidRPr="00294DBB" w:rsidRDefault="000C1B13" w:rsidP="00AA5A58">
            <w:pPr>
              <w:rPr>
                <w:rFonts w:ascii="Arial" w:hAnsi="Arial" w:cs="Arial"/>
                <w:sz w:val="16"/>
                <w:szCs w:val="16"/>
              </w:rPr>
            </w:pPr>
            <w:r w:rsidRPr="00732B7D">
              <w:rPr>
                <w:rFonts w:ascii="Arial" w:hAnsi="Arial" w:cs="Arial"/>
                <w:sz w:val="16"/>
                <w:szCs w:val="16"/>
                <w:highlight w:val="green"/>
              </w:rPr>
              <w:t>Agreed in RAN1#96 bis.</w:t>
            </w:r>
          </w:p>
        </w:tc>
      </w:tr>
      <w:tr w:rsidR="000C1B13" w:rsidRPr="00392782" w14:paraId="39E6B694" w14:textId="77777777" w:rsidTr="006F7BB5">
        <w:trPr>
          <w:trHeight w:val="255"/>
        </w:trPr>
        <w:tc>
          <w:tcPr>
            <w:tcW w:w="2122" w:type="dxa"/>
            <w:noWrap/>
          </w:tcPr>
          <w:p w14:paraId="51E23320" w14:textId="77777777" w:rsidR="000C1B13" w:rsidRPr="00294DBB" w:rsidRDefault="000C1B13" w:rsidP="00AA5A58">
            <w:pPr>
              <w:rPr>
                <w:rFonts w:ascii="Arial" w:hAnsi="Arial" w:cs="Arial"/>
                <w:sz w:val="16"/>
                <w:szCs w:val="16"/>
              </w:rPr>
            </w:pPr>
            <w:r w:rsidRPr="007D11A1">
              <w:rPr>
                <w:rFonts w:ascii="Arial" w:hAnsi="Arial" w:cs="Arial"/>
                <w:sz w:val="16"/>
                <w:szCs w:val="16"/>
              </w:rPr>
              <w:t>Carrier indicator</w:t>
            </w:r>
          </w:p>
        </w:tc>
        <w:tc>
          <w:tcPr>
            <w:tcW w:w="1275" w:type="dxa"/>
            <w:noWrap/>
          </w:tcPr>
          <w:p w14:paraId="6DD0335B" w14:textId="77777777" w:rsidR="000C1B13" w:rsidRPr="00294DBB" w:rsidRDefault="000C1B13" w:rsidP="00AA5A58">
            <w:pPr>
              <w:rPr>
                <w:rFonts w:ascii="Arial" w:hAnsi="Arial" w:cs="Arial"/>
                <w:sz w:val="16"/>
                <w:szCs w:val="16"/>
              </w:rPr>
            </w:pPr>
            <w:r w:rsidRPr="007D11A1">
              <w:rPr>
                <w:rFonts w:ascii="Arial" w:hAnsi="Arial" w:cs="Arial"/>
                <w:sz w:val="16"/>
                <w:szCs w:val="16"/>
              </w:rPr>
              <w:t>-</w:t>
            </w:r>
          </w:p>
        </w:tc>
        <w:tc>
          <w:tcPr>
            <w:tcW w:w="1242" w:type="dxa"/>
          </w:tcPr>
          <w:p w14:paraId="674F1701" w14:textId="77777777" w:rsidR="000C1B13" w:rsidRPr="00294DBB" w:rsidRDefault="000C1B13" w:rsidP="00AA5A58">
            <w:pPr>
              <w:rPr>
                <w:rFonts w:ascii="Arial" w:hAnsi="Arial" w:cs="Arial"/>
                <w:sz w:val="16"/>
                <w:szCs w:val="16"/>
              </w:rPr>
            </w:pPr>
            <w:r w:rsidRPr="007D11A1">
              <w:rPr>
                <w:rFonts w:ascii="Arial" w:hAnsi="Arial" w:cs="Arial"/>
                <w:sz w:val="16"/>
                <w:szCs w:val="16"/>
              </w:rPr>
              <w:t>0 or 3</w:t>
            </w:r>
          </w:p>
        </w:tc>
        <w:tc>
          <w:tcPr>
            <w:tcW w:w="1168" w:type="dxa"/>
          </w:tcPr>
          <w:p w14:paraId="60325F66" w14:textId="77777777" w:rsidR="000C1B13" w:rsidRPr="00C9509E" w:rsidRDefault="000C1B13" w:rsidP="00AA5A58">
            <w:pPr>
              <w:rPr>
                <w:rFonts w:ascii="Arial" w:hAnsi="Arial" w:cs="Arial"/>
                <w:sz w:val="16"/>
                <w:szCs w:val="16"/>
              </w:rPr>
            </w:pPr>
            <w:r w:rsidRPr="007D11A1">
              <w:rPr>
                <w:rFonts w:ascii="Arial" w:hAnsi="Arial" w:cs="Arial"/>
                <w:sz w:val="16"/>
                <w:szCs w:val="16"/>
              </w:rPr>
              <w:t>Configurable where 0 bit is one possible value</w:t>
            </w:r>
          </w:p>
        </w:tc>
        <w:tc>
          <w:tcPr>
            <w:tcW w:w="3822" w:type="dxa"/>
            <w:noWrap/>
          </w:tcPr>
          <w:p w14:paraId="0782A453" w14:textId="77777777" w:rsidR="000C1B13" w:rsidRPr="00294DBB" w:rsidRDefault="000C1B13" w:rsidP="00AA5A58">
            <w:pPr>
              <w:rPr>
                <w:rFonts w:ascii="Arial" w:hAnsi="Arial" w:cs="Arial"/>
                <w:sz w:val="16"/>
                <w:szCs w:val="16"/>
              </w:rPr>
            </w:pPr>
            <w:r w:rsidRPr="007D11A1">
              <w:rPr>
                <w:rFonts w:ascii="Arial" w:hAnsi="Arial" w:cs="Arial"/>
                <w:sz w:val="16"/>
                <w:szCs w:val="16"/>
              </w:rPr>
              <w:t>For possible cross carrier scheduling</w:t>
            </w:r>
          </w:p>
        </w:tc>
      </w:tr>
      <w:tr w:rsidR="000C1B13" w:rsidRPr="00C9509E" w14:paraId="401324AD" w14:textId="77777777" w:rsidTr="006F7BB5">
        <w:trPr>
          <w:trHeight w:val="255"/>
        </w:trPr>
        <w:tc>
          <w:tcPr>
            <w:tcW w:w="2122" w:type="dxa"/>
            <w:noWrap/>
          </w:tcPr>
          <w:p w14:paraId="62F72EF8" w14:textId="77777777" w:rsidR="000C1B13" w:rsidRPr="007D11A1" w:rsidRDefault="000C1B13" w:rsidP="00AA5A58">
            <w:pPr>
              <w:rPr>
                <w:rFonts w:ascii="Arial" w:hAnsi="Arial" w:cs="Arial"/>
                <w:sz w:val="16"/>
                <w:szCs w:val="16"/>
              </w:rPr>
            </w:pPr>
            <w:r w:rsidRPr="007D11A1">
              <w:rPr>
                <w:rFonts w:ascii="Arial" w:hAnsi="Arial" w:cs="Arial"/>
                <w:sz w:val="16"/>
                <w:szCs w:val="16"/>
              </w:rPr>
              <w:lastRenderedPageBreak/>
              <w:t>Bandwidth part indicator</w:t>
            </w:r>
          </w:p>
        </w:tc>
        <w:tc>
          <w:tcPr>
            <w:tcW w:w="1275" w:type="dxa"/>
            <w:noWrap/>
          </w:tcPr>
          <w:p w14:paraId="3FD1CCD1"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42" w:type="dxa"/>
          </w:tcPr>
          <w:p w14:paraId="6EAB36E7" w14:textId="77777777" w:rsidR="000C1B13" w:rsidRPr="007D11A1" w:rsidRDefault="000C1B13" w:rsidP="00AA5A58">
            <w:pPr>
              <w:rPr>
                <w:rFonts w:ascii="Arial" w:hAnsi="Arial" w:cs="Arial"/>
                <w:sz w:val="16"/>
                <w:szCs w:val="16"/>
              </w:rPr>
            </w:pPr>
            <w:r w:rsidRPr="007D11A1">
              <w:rPr>
                <w:rFonts w:ascii="Arial" w:hAnsi="Arial" w:cs="Arial"/>
                <w:sz w:val="16"/>
                <w:szCs w:val="16"/>
              </w:rPr>
              <w:t>0-2</w:t>
            </w:r>
          </w:p>
        </w:tc>
        <w:tc>
          <w:tcPr>
            <w:tcW w:w="1168" w:type="dxa"/>
          </w:tcPr>
          <w:p w14:paraId="396638F9" w14:textId="77777777" w:rsidR="000C1B13" w:rsidRPr="007D11A1" w:rsidRDefault="000C1B13" w:rsidP="00AA5A58">
            <w:pPr>
              <w:rPr>
                <w:rFonts w:ascii="Arial" w:hAnsi="Arial" w:cs="Arial"/>
                <w:sz w:val="16"/>
                <w:szCs w:val="16"/>
              </w:rPr>
            </w:pPr>
            <w:r>
              <w:rPr>
                <w:rFonts w:ascii="Arial" w:hAnsi="Arial" w:cs="Arial"/>
                <w:sz w:val="16"/>
                <w:szCs w:val="16"/>
              </w:rPr>
              <w:t>-</w:t>
            </w:r>
          </w:p>
        </w:tc>
        <w:tc>
          <w:tcPr>
            <w:tcW w:w="3822" w:type="dxa"/>
            <w:noWrap/>
          </w:tcPr>
          <w:p w14:paraId="21A48871" w14:textId="77777777" w:rsidR="000C1B13" w:rsidRPr="007D11A1" w:rsidRDefault="000C1B13" w:rsidP="00AA5A58">
            <w:pPr>
              <w:rPr>
                <w:rFonts w:ascii="Arial" w:hAnsi="Arial" w:cs="Arial"/>
                <w:sz w:val="16"/>
                <w:szCs w:val="16"/>
              </w:rPr>
            </w:pPr>
          </w:p>
        </w:tc>
      </w:tr>
      <w:tr w:rsidR="000C1B13" w:rsidRPr="007A0894" w14:paraId="037A92C6" w14:textId="77777777" w:rsidTr="006F7BB5">
        <w:trPr>
          <w:trHeight w:val="255"/>
        </w:trPr>
        <w:tc>
          <w:tcPr>
            <w:tcW w:w="2122" w:type="dxa"/>
            <w:noWrap/>
            <w:hideMark/>
          </w:tcPr>
          <w:p w14:paraId="3972E195" w14:textId="77777777" w:rsidR="000C1B13" w:rsidRPr="00C9509E" w:rsidRDefault="000C1B13" w:rsidP="00AA5A58">
            <w:pPr>
              <w:rPr>
                <w:rFonts w:ascii="Arial" w:hAnsi="Arial" w:cs="Arial"/>
                <w:sz w:val="16"/>
                <w:szCs w:val="16"/>
              </w:rPr>
            </w:pPr>
            <w:r w:rsidRPr="00C9509E">
              <w:rPr>
                <w:rFonts w:ascii="Arial" w:hAnsi="Arial" w:cs="Arial"/>
                <w:sz w:val="16"/>
                <w:szCs w:val="16"/>
              </w:rPr>
              <w:t>Frequency-domain PUSCH resource a</w:t>
            </w:r>
            <w:r>
              <w:rPr>
                <w:rFonts w:ascii="Arial" w:hAnsi="Arial" w:cs="Arial"/>
                <w:sz w:val="16"/>
                <w:szCs w:val="16"/>
              </w:rPr>
              <w:t>ssignment</w:t>
            </w:r>
          </w:p>
        </w:tc>
        <w:tc>
          <w:tcPr>
            <w:tcW w:w="1275" w:type="dxa"/>
            <w:noWrap/>
            <w:hideMark/>
          </w:tcPr>
          <w:p w14:paraId="0744D7B7" w14:textId="77777777" w:rsidR="000C1B13" w:rsidRPr="00294DBB" w:rsidRDefault="000C1B13" w:rsidP="00AA5A58">
            <w:pPr>
              <w:rPr>
                <w:rFonts w:ascii="Arial" w:hAnsi="Arial" w:cs="Arial"/>
                <w:sz w:val="16"/>
                <w:szCs w:val="16"/>
              </w:rPr>
            </w:pPr>
            <w:r>
              <w:rPr>
                <w:rFonts w:ascii="Arial" w:hAnsi="Arial" w:cs="Arial"/>
                <w:sz w:val="16"/>
                <w:szCs w:val="16"/>
              </w:rPr>
              <w:t xml:space="preserve">Type 1 (size </w:t>
            </w:r>
            <w:r w:rsidRPr="00294DBB">
              <w:rPr>
                <w:rFonts w:ascii="Arial" w:hAnsi="Arial" w:cs="Arial"/>
                <w:sz w:val="16"/>
                <w:szCs w:val="16"/>
              </w:rPr>
              <w:t>depending on initial or active BWP</w:t>
            </w:r>
            <w:r>
              <w:rPr>
                <w:rFonts w:ascii="Arial" w:hAnsi="Arial" w:cs="Arial"/>
                <w:sz w:val="16"/>
                <w:szCs w:val="16"/>
              </w:rPr>
              <w:t>)</w:t>
            </w:r>
          </w:p>
        </w:tc>
        <w:tc>
          <w:tcPr>
            <w:tcW w:w="1242" w:type="dxa"/>
            <w:shd w:val="clear" w:color="auto" w:fill="auto"/>
          </w:tcPr>
          <w:p w14:paraId="77143F00" w14:textId="77777777" w:rsidR="000C1B13" w:rsidRPr="00C9509E" w:rsidRDefault="000C1B13" w:rsidP="00AA5A58">
            <w:pPr>
              <w:pStyle w:val="CommentText"/>
              <w:rPr>
                <w:rFonts w:ascii="Arial" w:hAnsi="Arial" w:cs="Arial"/>
                <w:sz w:val="16"/>
                <w:szCs w:val="16"/>
              </w:rPr>
            </w:pPr>
            <w:r>
              <w:rPr>
                <w:rFonts w:ascii="Arial" w:hAnsi="Arial" w:cs="Arial"/>
                <w:sz w:val="16"/>
                <w:szCs w:val="16"/>
              </w:rPr>
              <w:t>Type 0 or 1</w:t>
            </w:r>
          </w:p>
        </w:tc>
        <w:tc>
          <w:tcPr>
            <w:tcW w:w="1168" w:type="dxa"/>
            <w:shd w:val="clear" w:color="auto" w:fill="auto"/>
          </w:tcPr>
          <w:p w14:paraId="5EC1D3B1" w14:textId="77777777" w:rsidR="000C1B13" w:rsidRPr="00294DBB" w:rsidRDefault="000C1B13" w:rsidP="00AA5A58">
            <w:pPr>
              <w:pStyle w:val="CommentText"/>
              <w:rPr>
                <w:rFonts w:ascii="Arial" w:hAnsi="Arial" w:cs="Arial"/>
                <w:sz w:val="16"/>
                <w:szCs w:val="16"/>
              </w:rPr>
            </w:pPr>
            <w:r w:rsidRPr="00B741BA">
              <w:rPr>
                <w:rFonts w:ascii="Arial" w:hAnsi="Arial" w:cs="Arial"/>
                <w:sz w:val="16"/>
                <w:szCs w:val="16"/>
              </w:rPr>
              <w:t>Type 1 with possible scheduling unit larger than one PRB</w:t>
            </w:r>
          </w:p>
        </w:tc>
        <w:tc>
          <w:tcPr>
            <w:tcW w:w="3822" w:type="dxa"/>
            <w:noWrap/>
            <w:hideMark/>
          </w:tcPr>
          <w:p w14:paraId="4CE30E55" w14:textId="77777777" w:rsidR="000C1B13" w:rsidRPr="00294DBB" w:rsidRDefault="000C1B13" w:rsidP="00AA5A58">
            <w:pPr>
              <w:pStyle w:val="CommentText"/>
              <w:rPr>
                <w:rFonts w:ascii="Arial" w:hAnsi="Arial" w:cs="Arial"/>
                <w:sz w:val="16"/>
                <w:szCs w:val="16"/>
              </w:rPr>
            </w:pPr>
            <w:r w:rsidRPr="00294DBB">
              <w:rPr>
                <w:rFonts w:ascii="Arial" w:hAnsi="Arial" w:cs="Arial"/>
                <w:sz w:val="16"/>
                <w:szCs w:val="16"/>
              </w:rPr>
              <w:t xml:space="preserve">Depending on BWP and RBG sizes. </w:t>
            </w:r>
          </w:p>
          <w:p w14:paraId="3DA9B556" w14:textId="77777777" w:rsidR="000C1B13" w:rsidRPr="00294DBB" w:rsidRDefault="000C1B13" w:rsidP="00AA5A58">
            <w:pPr>
              <w:pStyle w:val="CommentText"/>
              <w:rPr>
                <w:rFonts w:ascii="Arial" w:hAnsi="Arial" w:cs="Arial"/>
                <w:sz w:val="16"/>
                <w:szCs w:val="16"/>
              </w:rPr>
            </w:pPr>
            <w:r w:rsidRPr="00294DBB">
              <w:rPr>
                <w:rFonts w:ascii="Arial" w:hAnsi="Arial" w:cs="Arial"/>
                <w:sz w:val="16"/>
                <w:szCs w:val="16"/>
              </w:rPr>
              <w:t xml:space="preserve">With the use of part of the whole BWP, the frequency-domain RA indicator can be reduced in size. </w:t>
            </w:r>
          </w:p>
          <w:p w14:paraId="329E71A5" w14:textId="77777777" w:rsidR="000C1B13" w:rsidRPr="00294DBB" w:rsidRDefault="000C1B13" w:rsidP="00AA5A58">
            <w:pPr>
              <w:pStyle w:val="CommentText"/>
              <w:rPr>
                <w:rFonts w:ascii="Arial" w:hAnsi="Arial" w:cs="Arial"/>
                <w:sz w:val="16"/>
                <w:szCs w:val="16"/>
              </w:rPr>
            </w:pPr>
            <w:r w:rsidRPr="00294DBB">
              <w:rPr>
                <w:rFonts w:ascii="Arial" w:hAnsi="Arial" w:cs="Arial"/>
                <w:sz w:val="16"/>
                <w:szCs w:val="16"/>
              </w:rPr>
              <w:t>Also, with coarser granularity of “RBG”, the field can be reduced. Note though that restrictions on the starting position can have an effect when serving a large number of UEs.</w:t>
            </w:r>
          </w:p>
        </w:tc>
      </w:tr>
      <w:tr w:rsidR="000C1B13" w:rsidRPr="00392782" w14:paraId="057F396F" w14:textId="77777777" w:rsidTr="006F7BB5">
        <w:trPr>
          <w:trHeight w:val="255"/>
        </w:trPr>
        <w:tc>
          <w:tcPr>
            <w:tcW w:w="2122" w:type="dxa"/>
            <w:hideMark/>
          </w:tcPr>
          <w:p w14:paraId="105D6284" w14:textId="77777777" w:rsidR="000C1B13" w:rsidRPr="00C9509E" w:rsidRDefault="000C1B13" w:rsidP="00AA5A58">
            <w:pPr>
              <w:rPr>
                <w:rFonts w:ascii="Arial" w:hAnsi="Arial" w:cs="Arial"/>
                <w:sz w:val="16"/>
                <w:szCs w:val="16"/>
              </w:rPr>
            </w:pPr>
            <w:r w:rsidRPr="00C9509E">
              <w:rPr>
                <w:rFonts w:ascii="Arial" w:hAnsi="Arial" w:cs="Arial"/>
                <w:sz w:val="16"/>
                <w:szCs w:val="16"/>
              </w:rPr>
              <w:t>Time-domain PUSCH resource a</w:t>
            </w:r>
            <w:r>
              <w:rPr>
                <w:rFonts w:ascii="Arial" w:hAnsi="Arial" w:cs="Arial"/>
                <w:sz w:val="16"/>
                <w:szCs w:val="16"/>
              </w:rPr>
              <w:t>ssignment</w:t>
            </w:r>
          </w:p>
        </w:tc>
        <w:tc>
          <w:tcPr>
            <w:tcW w:w="1275" w:type="dxa"/>
            <w:hideMark/>
          </w:tcPr>
          <w:p w14:paraId="69991859" w14:textId="77777777" w:rsidR="000C1B13" w:rsidRPr="00294DBB" w:rsidRDefault="000C1B13" w:rsidP="00AA5A58">
            <w:pPr>
              <w:rPr>
                <w:rFonts w:ascii="Arial" w:hAnsi="Arial" w:cs="Arial"/>
                <w:sz w:val="16"/>
                <w:szCs w:val="16"/>
              </w:rPr>
            </w:pPr>
            <w:r w:rsidRPr="00294DBB">
              <w:rPr>
                <w:rFonts w:ascii="Arial" w:hAnsi="Arial" w:cs="Arial"/>
                <w:sz w:val="16"/>
                <w:szCs w:val="16"/>
              </w:rPr>
              <w:t>4</w:t>
            </w:r>
          </w:p>
        </w:tc>
        <w:tc>
          <w:tcPr>
            <w:tcW w:w="1242" w:type="dxa"/>
            <w:shd w:val="clear" w:color="auto" w:fill="auto"/>
          </w:tcPr>
          <w:p w14:paraId="31480997" w14:textId="77777777" w:rsidR="000C1B13" w:rsidRPr="00294DBB" w:rsidRDefault="000C1B13" w:rsidP="00AA5A58">
            <w:pPr>
              <w:rPr>
                <w:rFonts w:ascii="Arial" w:hAnsi="Arial" w:cs="Arial"/>
                <w:sz w:val="16"/>
                <w:szCs w:val="16"/>
              </w:rPr>
            </w:pPr>
            <w:r>
              <w:rPr>
                <w:rFonts w:ascii="Arial" w:hAnsi="Arial" w:cs="Arial"/>
                <w:sz w:val="16"/>
                <w:szCs w:val="16"/>
              </w:rPr>
              <w:t>0-4</w:t>
            </w:r>
          </w:p>
        </w:tc>
        <w:tc>
          <w:tcPr>
            <w:tcW w:w="1168" w:type="dxa"/>
            <w:shd w:val="clear" w:color="auto" w:fill="auto"/>
          </w:tcPr>
          <w:p w14:paraId="33A4B7FA" w14:textId="77777777" w:rsidR="000C1B13" w:rsidRPr="00392890" w:rsidRDefault="000C1B13" w:rsidP="00AA5A58">
            <w:pPr>
              <w:rPr>
                <w:rFonts w:ascii="Arial" w:hAnsi="Arial" w:cs="Arial"/>
                <w:sz w:val="16"/>
                <w:szCs w:val="16"/>
              </w:rPr>
            </w:pPr>
            <w:r w:rsidRPr="00392890">
              <w:rPr>
                <w:rFonts w:ascii="Arial" w:hAnsi="Arial" w:cs="Arial"/>
                <w:sz w:val="16"/>
                <w:szCs w:val="16"/>
              </w:rPr>
              <w:t>Configurable (0-3)</w:t>
            </w:r>
          </w:p>
        </w:tc>
        <w:tc>
          <w:tcPr>
            <w:tcW w:w="3822" w:type="dxa"/>
            <w:noWrap/>
            <w:hideMark/>
          </w:tcPr>
          <w:p w14:paraId="5132CEA8" w14:textId="77777777" w:rsidR="000C1B13" w:rsidRDefault="000C1B13" w:rsidP="00AA5A58">
            <w:pPr>
              <w:rPr>
                <w:rFonts w:ascii="Arial" w:hAnsi="Arial" w:cs="Arial"/>
                <w:sz w:val="16"/>
                <w:szCs w:val="16"/>
              </w:rPr>
            </w:pPr>
            <w:r w:rsidRPr="00294DBB">
              <w:rPr>
                <w:rFonts w:ascii="Arial" w:hAnsi="Arial" w:cs="Arial"/>
                <w:sz w:val="16"/>
                <w:szCs w:val="16"/>
              </w:rPr>
              <w:t>Depending on the size of configured TDRA table, e.g., 2 bits for 4 entries. Only limited relevant entries in the configured TDRA can be reasonable for URLLC to achieve low latency transmission.</w:t>
            </w:r>
          </w:p>
          <w:p w14:paraId="252EDEE5" w14:textId="77777777" w:rsidR="000C1B13" w:rsidRDefault="000C1B13" w:rsidP="00AA5A58">
            <w:pPr>
              <w:rPr>
                <w:rFonts w:ascii="Arial" w:hAnsi="Arial" w:cs="Arial"/>
                <w:sz w:val="16"/>
                <w:szCs w:val="16"/>
              </w:rPr>
            </w:pPr>
            <w:r>
              <w:rPr>
                <w:rFonts w:ascii="Arial" w:hAnsi="Arial" w:cs="Arial"/>
                <w:sz w:val="16"/>
                <w:szCs w:val="16"/>
              </w:rPr>
              <w:t xml:space="preserve">TDRA field size can be reduced if the SLIV reference is changed to some PDCCH symbol. However, the reduction may not be much, e.g., only 1-bit reduction if the table size is reduced by half.  Moreover, an indicator on the SLIV reference whether it is based on slot boundary or some PDCCH symbol would be needed and all specifications related to SLIV need to be updated. </w:t>
            </w:r>
          </w:p>
          <w:p w14:paraId="1229C532" w14:textId="77777777" w:rsidR="000C1B13" w:rsidRDefault="000C1B13" w:rsidP="00AA5A58">
            <w:pPr>
              <w:rPr>
                <w:rFonts w:ascii="Arial" w:hAnsi="Arial" w:cs="Arial"/>
                <w:sz w:val="16"/>
                <w:szCs w:val="16"/>
              </w:rPr>
            </w:pPr>
            <w:r>
              <w:rPr>
                <w:rFonts w:ascii="Arial" w:hAnsi="Arial" w:cs="Arial"/>
                <w:sz w:val="16"/>
                <w:szCs w:val="16"/>
              </w:rPr>
              <w:t xml:space="preserve">If reference of the SLIV is based on slot boundary, specification impact is minimized. With configurable TDRA fields size up to 16 entries, the signaling flexibility should be sufficient. </w:t>
            </w:r>
          </w:p>
          <w:p w14:paraId="677EC602" w14:textId="77777777" w:rsidR="000C1B13" w:rsidRPr="00294DBB" w:rsidRDefault="000C1B13" w:rsidP="00AA5A58">
            <w:pPr>
              <w:rPr>
                <w:rFonts w:ascii="Arial" w:hAnsi="Arial" w:cs="Arial"/>
                <w:sz w:val="16"/>
                <w:szCs w:val="16"/>
              </w:rPr>
            </w:pPr>
            <w:r>
              <w:rPr>
                <w:rFonts w:ascii="Arial" w:hAnsi="Arial" w:cs="Arial"/>
                <w:sz w:val="16"/>
                <w:szCs w:val="16"/>
              </w:rPr>
              <w:t xml:space="preserve">Repetition factor </w:t>
            </w:r>
            <w:r w:rsidRPr="007D11A1">
              <w:rPr>
                <w:rFonts w:ascii="Arial" w:hAnsi="Arial" w:cs="Arial"/>
                <w:sz w:val="16"/>
                <w:szCs w:val="16"/>
              </w:rPr>
              <w:t xml:space="preserve">applicable for both slot-based and non-slot-based repetition </w:t>
            </w:r>
            <w:r>
              <w:rPr>
                <w:rFonts w:ascii="Arial" w:hAnsi="Arial" w:cs="Arial"/>
                <w:sz w:val="16"/>
                <w:szCs w:val="16"/>
              </w:rPr>
              <w:t>can be included in the extended TDRA table and signaled through this field.</w:t>
            </w:r>
          </w:p>
        </w:tc>
      </w:tr>
      <w:tr w:rsidR="000C1B13" w:rsidRPr="009E4642" w14:paraId="407476AD" w14:textId="77777777" w:rsidTr="006F7BB5">
        <w:trPr>
          <w:trHeight w:val="255"/>
        </w:trPr>
        <w:tc>
          <w:tcPr>
            <w:tcW w:w="2122" w:type="dxa"/>
          </w:tcPr>
          <w:p w14:paraId="7CCB10B7" w14:textId="77777777" w:rsidR="000C1B13" w:rsidRPr="00294DBB" w:rsidRDefault="000C1B13" w:rsidP="00AA5A58">
            <w:pPr>
              <w:rPr>
                <w:rFonts w:ascii="Arial" w:hAnsi="Arial" w:cs="Arial"/>
                <w:sz w:val="16"/>
                <w:szCs w:val="16"/>
              </w:rPr>
            </w:pPr>
            <w:r w:rsidRPr="00294DBB">
              <w:rPr>
                <w:rFonts w:ascii="Arial" w:hAnsi="Arial" w:cs="Arial"/>
                <w:sz w:val="16"/>
                <w:szCs w:val="16"/>
              </w:rPr>
              <w:t>Frequency hopping flag</w:t>
            </w:r>
          </w:p>
        </w:tc>
        <w:tc>
          <w:tcPr>
            <w:tcW w:w="1275" w:type="dxa"/>
          </w:tcPr>
          <w:p w14:paraId="154D41EE" w14:textId="77777777" w:rsidR="000C1B13" w:rsidRPr="00294DBB" w:rsidRDefault="000C1B13" w:rsidP="00AA5A58">
            <w:pPr>
              <w:rPr>
                <w:rFonts w:ascii="Arial" w:hAnsi="Arial" w:cs="Arial"/>
                <w:sz w:val="16"/>
                <w:szCs w:val="16"/>
              </w:rPr>
            </w:pPr>
            <w:r w:rsidRPr="00294DBB">
              <w:rPr>
                <w:rFonts w:ascii="Arial" w:hAnsi="Arial" w:cs="Arial"/>
                <w:sz w:val="16"/>
                <w:szCs w:val="16"/>
              </w:rPr>
              <w:t>1</w:t>
            </w:r>
          </w:p>
        </w:tc>
        <w:tc>
          <w:tcPr>
            <w:tcW w:w="1242" w:type="dxa"/>
            <w:shd w:val="clear" w:color="auto" w:fill="auto"/>
          </w:tcPr>
          <w:p w14:paraId="4FE70E44" w14:textId="77777777" w:rsidR="000C1B13" w:rsidRPr="00294DBB" w:rsidRDefault="000C1B13" w:rsidP="00AA5A58">
            <w:pPr>
              <w:rPr>
                <w:rFonts w:ascii="Arial" w:hAnsi="Arial" w:cs="Arial"/>
                <w:sz w:val="16"/>
                <w:szCs w:val="16"/>
              </w:rPr>
            </w:pPr>
            <w:r>
              <w:rPr>
                <w:rFonts w:ascii="Arial" w:hAnsi="Arial" w:cs="Arial"/>
                <w:sz w:val="16"/>
                <w:szCs w:val="16"/>
              </w:rPr>
              <w:t>0-1</w:t>
            </w:r>
          </w:p>
        </w:tc>
        <w:tc>
          <w:tcPr>
            <w:tcW w:w="1168" w:type="dxa"/>
            <w:shd w:val="clear" w:color="auto" w:fill="auto"/>
          </w:tcPr>
          <w:p w14:paraId="6E1B397E" w14:textId="77777777" w:rsidR="000C1B13" w:rsidRPr="00294DBB" w:rsidRDefault="000C1B13" w:rsidP="00AA5A58">
            <w:pPr>
              <w:rPr>
                <w:rFonts w:ascii="Arial" w:hAnsi="Arial" w:cs="Arial"/>
                <w:sz w:val="16"/>
                <w:szCs w:val="16"/>
              </w:rPr>
            </w:pPr>
            <w:r w:rsidRPr="00294DBB">
              <w:rPr>
                <w:rFonts w:ascii="Arial" w:hAnsi="Arial" w:cs="Arial"/>
                <w:sz w:val="16"/>
                <w:szCs w:val="16"/>
              </w:rPr>
              <w:t>0</w:t>
            </w:r>
            <w:r>
              <w:rPr>
                <w:rFonts w:ascii="Arial" w:hAnsi="Arial" w:cs="Arial"/>
                <w:sz w:val="16"/>
                <w:szCs w:val="16"/>
              </w:rPr>
              <w:t>-1</w:t>
            </w:r>
          </w:p>
        </w:tc>
        <w:tc>
          <w:tcPr>
            <w:tcW w:w="3822" w:type="dxa"/>
            <w:noWrap/>
          </w:tcPr>
          <w:p w14:paraId="25797B1B" w14:textId="77777777" w:rsidR="000C1B13" w:rsidRPr="00294DBB" w:rsidRDefault="000C1B13" w:rsidP="00AA5A58">
            <w:pPr>
              <w:rPr>
                <w:rFonts w:ascii="Arial" w:hAnsi="Arial" w:cs="Arial"/>
                <w:sz w:val="16"/>
                <w:szCs w:val="16"/>
              </w:rPr>
            </w:pPr>
            <w:r w:rsidRPr="00294DBB">
              <w:rPr>
                <w:rFonts w:ascii="Arial" w:hAnsi="Arial" w:cs="Arial"/>
                <w:sz w:val="16"/>
                <w:szCs w:val="16"/>
              </w:rPr>
              <w:t>Configurable</w:t>
            </w:r>
          </w:p>
        </w:tc>
      </w:tr>
      <w:tr w:rsidR="000C1B13" w:rsidRPr="009E4642" w14:paraId="61CE2EAC" w14:textId="77777777" w:rsidTr="006F7BB5">
        <w:trPr>
          <w:trHeight w:val="255"/>
        </w:trPr>
        <w:tc>
          <w:tcPr>
            <w:tcW w:w="2122" w:type="dxa"/>
          </w:tcPr>
          <w:p w14:paraId="4EF9A9B5" w14:textId="77777777" w:rsidR="000C1B13" w:rsidRPr="00294DBB" w:rsidRDefault="000C1B13" w:rsidP="00AA5A58">
            <w:pPr>
              <w:rPr>
                <w:rFonts w:ascii="Arial" w:hAnsi="Arial" w:cs="Arial"/>
                <w:sz w:val="16"/>
                <w:szCs w:val="16"/>
              </w:rPr>
            </w:pPr>
            <w:r w:rsidRPr="00294DBB">
              <w:rPr>
                <w:rFonts w:ascii="Arial" w:hAnsi="Arial" w:cs="Arial"/>
                <w:sz w:val="16"/>
                <w:szCs w:val="16"/>
              </w:rPr>
              <w:t xml:space="preserve">Modulation and coding scheme </w:t>
            </w:r>
          </w:p>
        </w:tc>
        <w:tc>
          <w:tcPr>
            <w:tcW w:w="1275" w:type="dxa"/>
          </w:tcPr>
          <w:p w14:paraId="5AF05CF1" w14:textId="77777777" w:rsidR="000C1B13" w:rsidRPr="00294DBB" w:rsidRDefault="000C1B13" w:rsidP="00AA5A58">
            <w:pPr>
              <w:rPr>
                <w:rFonts w:ascii="Arial" w:hAnsi="Arial" w:cs="Arial"/>
                <w:sz w:val="16"/>
                <w:szCs w:val="16"/>
              </w:rPr>
            </w:pPr>
            <w:r w:rsidRPr="00294DBB">
              <w:rPr>
                <w:rFonts w:ascii="Arial" w:hAnsi="Arial" w:cs="Arial"/>
                <w:sz w:val="16"/>
                <w:szCs w:val="16"/>
              </w:rPr>
              <w:t>5</w:t>
            </w:r>
          </w:p>
        </w:tc>
        <w:tc>
          <w:tcPr>
            <w:tcW w:w="1242" w:type="dxa"/>
            <w:shd w:val="clear" w:color="auto" w:fill="auto"/>
          </w:tcPr>
          <w:p w14:paraId="522A81BC" w14:textId="77777777" w:rsidR="000C1B13" w:rsidRPr="00294DBB" w:rsidRDefault="000C1B13" w:rsidP="00AA5A58">
            <w:pPr>
              <w:rPr>
                <w:rFonts w:ascii="Arial" w:hAnsi="Arial" w:cs="Arial"/>
                <w:sz w:val="16"/>
                <w:szCs w:val="16"/>
              </w:rPr>
            </w:pPr>
            <w:r w:rsidRPr="00294DBB">
              <w:rPr>
                <w:rFonts w:ascii="Arial" w:hAnsi="Arial" w:cs="Arial"/>
                <w:sz w:val="16"/>
                <w:szCs w:val="16"/>
              </w:rPr>
              <w:t>5</w:t>
            </w:r>
          </w:p>
        </w:tc>
        <w:tc>
          <w:tcPr>
            <w:tcW w:w="1168" w:type="dxa"/>
            <w:shd w:val="clear" w:color="auto" w:fill="auto"/>
          </w:tcPr>
          <w:p w14:paraId="43BFF0A0" w14:textId="77777777" w:rsidR="000C1B13" w:rsidRPr="00294DBB" w:rsidRDefault="000C1B13" w:rsidP="00AA5A58">
            <w:pPr>
              <w:rPr>
                <w:rFonts w:ascii="Arial" w:hAnsi="Arial" w:cs="Arial"/>
                <w:sz w:val="16"/>
                <w:szCs w:val="16"/>
              </w:rPr>
            </w:pPr>
            <w:r w:rsidRPr="00294DBB">
              <w:rPr>
                <w:rFonts w:ascii="Arial" w:hAnsi="Arial" w:cs="Arial"/>
                <w:sz w:val="16"/>
                <w:szCs w:val="16"/>
              </w:rPr>
              <w:t>5</w:t>
            </w:r>
          </w:p>
        </w:tc>
        <w:tc>
          <w:tcPr>
            <w:tcW w:w="3822" w:type="dxa"/>
            <w:noWrap/>
          </w:tcPr>
          <w:p w14:paraId="357EF01C" w14:textId="77777777" w:rsidR="000C1B13" w:rsidRPr="00294DBB" w:rsidRDefault="000C1B13" w:rsidP="00AA5A58">
            <w:pPr>
              <w:rPr>
                <w:rFonts w:ascii="Arial" w:hAnsi="Arial" w:cs="Arial"/>
                <w:strike/>
                <w:sz w:val="16"/>
                <w:szCs w:val="16"/>
              </w:rPr>
            </w:pPr>
          </w:p>
        </w:tc>
      </w:tr>
      <w:tr w:rsidR="000C1B13" w:rsidRPr="009E4642" w14:paraId="46DAB90C" w14:textId="77777777" w:rsidTr="006F7BB5">
        <w:trPr>
          <w:trHeight w:val="255"/>
        </w:trPr>
        <w:tc>
          <w:tcPr>
            <w:tcW w:w="2122" w:type="dxa"/>
          </w:tcPr>
          <w:p w14:paraId="3DE167C8" w14:textId="77777777" w:rsidR="000C1B13" w:rsidRPr="00294DBB" w:rsidRDefault="000C1B13" w:rsidP="00AA5A58">
            <w:pPr>
              <w:rPr>
                <w:rFonts w:ascii="Arial" w:hAnsi="Arial" w:cs="Arial"/>
                <w:strike/>
                <w:sz w:val="16"/>
                <w:szCs w:val="16"/>
              </w:rPr>
            </w:pPr>
            <w:r w:rsidRPr="00294DBB">
              <w:rPr>
                <w:rFonts w:ascii="Arial" w:hAnsi="Arial" w:cs="Arial"/>
                <w:sz w:val="16"/>
                <w:szCs w:val="16"/>
              </w:rPr>
              <w:t>New data indicator</w:t>
            </w:r>
          </w:p>
        </w:tc>
        <w:tc>
          <w:tcPr>
            <w:tcW w:w="1275" w:type="dxa"/>
          </w:tcPr>
          <w:p w14:paraId="0B5741B2" w14:textId="77777777" w:rsidR="000C1B13" w:rsidRPr="00294DBB" w:rsidRDefault="000C1B13" w:rsidP="00AA5A58">
            <w:pPr>
              <w:rPr>
                <w:rFonts w:ascii="Arial" w:hAnsi="Arial" w:cs="Arial"/>
                <w:strike/>
                <w:sz w:val="16"/>
                <w:szCs w:val="16"/>
              </w:rPr>
            </w:pPr>
            <w:r w:rsidRPr="00294DBB">
              <w:rPr>
                <w:rFonts w:ascii="Arial" w:hAnsi="Arial" w:cs="Arial"/>
                <w:sz w:val="16"/>
                <w:szCs w:val="16"/>
              </w:rPr>
              <w:t>1</w:t>
            </w:r>
          </w:p>
        </w:tc>
        <w:tc>
          <w:tcPr>
            <w:tcW w:w="1242" w:type="dxa"/>
            <w:shd w:val="clear" w:color="auto" w:fill="auto"/>
          </w:tcPr>
          <w:p w14:paraId="2D7FFB91" w14:textId="77777777" w:rsidR="000C1B13" w:rsidRPr="00294DBB" w:rsidRDefault="000C1B13" w:rsidP="00AA5A58">
            <w:pPr>
              <w:rPr>
                <w:rFonts w:ascii="Arial" w:hAnsi="Arial" w:cs="Arial"/>
                <w:sz w:val="16"/>
                <w:szCs w:val="16"/>
              </w:rPr>
            </w:pPr>
            <w:r w:rsidRPr="00294DBB">
              <w:rPr>
                <w:rFonts w:ascii="Arial" w:hAnsi="Arial" w:cs="Arial"/>
                <w:sz w:val="16"/>
                <w:szCs w:val="16"/>
              </w:rPr>
              <w:t>1</w:t>
            </w:r>
          </w:p>
        </w:tc>
        <w:tc>
          <w:tcPr>
            <w:tcW w:w="1168" w:type="dxa"/>
            <w:shd w:val="clear" w:color="auto" w:fill="auto"/>
          </w:tcPr>
          <w:p w14:paraId="21E2C278" w14:textId="77777777" w:rsidR="000C1B13" w:rsidRPr="00294DBB" w:rsidRDefault="000C1B13" w:rsidP="00AA5A58">
            <w:pPr>
              <w:rPr>
                <w:rFonts w:ascii="Arial" w:hAnsi="Arial" w:cs="Arial"/>
                <w:strike/>
                <w:sz w:val="16"/>
                <w:szCs w:val="16"/>
              </w:rPr>
            </w:pPr>
            <w:r w:rsidRPr="00294DBB">
              <w:rPr>
                <w:rFonts w:ascii="Arial" w:hAnsi="Arial" w:cs="Arial"/>
                <w:sz w:val="16"/>
                <w:szCs w:val="16"/>
              </w:rPr>
              <w:t>1</w:t>
            </w:r>
          </w:p>
        </w:tc>
        <w:tc>
          <w:tcPr>
            <w:tcW w:w="3822" w:type="dxa"/>
            <w:noWrap/>
          </w:tcPr>
          <w:p w14:paraId="134B3270" w14:textId="77777777" w:rsidR="000C1B13" w:rsidRPr="00294DBB" w:rsidRDefault="000C1B13" w:rsidP="00AA5A58">
            <w:pPr>
              <w:rPr>
                <w:rFonts w:ascii="Arial" w:hAnsi="Arial" w:cs="Arial"/>
                <w:strike/>
                <w:sz w:val="16"/>
                <w:szCs w:val="16"/>
              </w:rPr>
            </w:pPr>
            <w:r w:rsidRPr="00732B7D">
              <w:rPr>
                <w:rFonts w:ascii="Arial" w:hAnsi="Arial" w:cs="Arial"/>
                <w:sz w:val="16"/>
                <w:szCs w:val="16"/>
                <w:highlight w:val="green"/>
              </w:rPr>
              <w:t>Agreed in RAN1#96 bis.</w:t>
            </w:r>
          </w:p>
        </w:tc>
      </w:tr>
      <w:tr w:rsidR="000C1B13" w:rsidRPr="007A0894" w14:paraId="326E8945" w14:textId="77777777" w:rsidTr="006F7BB5">
        <w:trPr>
          <w:trHeight w:val="255"/>
        </w:trPr>
        <w:tc>
          <w:tcPr>
            <w:tcW w:w="2122" w:type="dxa"/>
            <w:noWrap/>
          </w:tcPr>
          <w:p w14:paraId="4FF9CA57" w14:textId="77777777" w:rsidR="000C1B13" w:rsidRPr="00294DBB" w:rsidRDefault="000C1B13" w:rsidP="00AA5A58">
            <w:pPr>
              <w:rPr>
                <w:rFonts w:ascii="Arial" w:hAnsi="Arial" w:cs="Arial"/>
                <w:sz w:val="16"/>
                <w:szCs w:val="16"/>
              </w:rPr>
            </w:pPr>
            <w:r w:rsidRPr="00294DBB">
              <w:rPr>
                <w:rFonts w:ascii="Arial" w:hAnsi="Arial" w:cs="Arial"/>
                <w:sz w:val="16"/>
                <w:szCs w:val="16"/>
              </w:rPr>
              <w:t>Redundancy version</w:t>
            </w:r>
          </w:p>
        </w:tc>
        <w:tc>
          <w:tcPr>
            <w:tcW w:w="1275" w:type="dxa"/>
            <w:noWrap/>
          </w:tcPr>
          <w:p w14:paraId="3CD4424C" w14:textId="77777777" w:rsidR="000C1B13" w:rsidRPr="00294DBB" w:rsidRDefault="000C1B13" w:rsidP="00AA5A58">
            <w:pPr>
              <w:rPr>
                <w:rFonts w:ascii="Arial" w:hAnsi="Arial" w:cs="Arial"/>
                <w:sz w:val="16"/>
                <w:szCs w:val="16"/>
              </w:rPr>
            </w:pPr>
            <w:r w:rsidRPr="00294DBB">
              <w:rPr>
                <w:rFonts w:ascii="Arial" w:hAnsi="Arial" w:cs="Arial"/>
                <w:sz w:val="16"/>
                <w:szCs w:val="16"/>
              </w:rPr>
              <w:t>2</w:t>
            </w:r>
          </w:p>
        </w:tc>
        <w:tc>
          <w:tcPr>
            <w:tcW w:w="1242" w:type="dxa"/>
            <w:shd w:val="clear" w:color="auto" w:fill="auto"/>
          </w:tcPr>
          <w:p w14:paraId="36003D85" w14:textId="77777777" w:rsidR="000C1B13" w:rsidRPr="00294DBB" w:rsidRDefault="000C1B13" w:rsidP="00AA5A58">
            <w:pPr>
              <w:rPr>
                <w:rFonts w:ascii="Arial" w:hAnsi="Arial" w:cs="Arial"/>
                <w:sz w:val="16"/>
                <w:szCs w:val="16"/>
                <w:highlight w:val="yellow"/>
              </w:rPr>
            </w:pPr>
            <w:r w:rsidRPr="00294DBB">
              <w:rPr>
                <w:rFonts w:ascii="Arial" w:hAnsi="Arial" w:cs="Arial"/>
                <w:sz w:val="16"/>
                <w:szCs w:val="16"/>
              </w:rPr>
              <w:t>2</w:t>
            </w:r>
          </w:p>
        </w:tc>
        <w:tc>
          <w:tcPr>
            <w:tcW w:w="1168" w:type="dxa"/>
            <w:shd w:val="clear" w:color="auto" w:fill="auto"/>
          </w:tcPr>
          <w:p w14:paraId="4244DDF9" w14:textId="77777777" w:rsidR="000C1B13" w:rsidRPr="00294DBB" w:rsidRDefault="000C1B13" w:rsidP="00AA5A58">
            <w:pPr>
              <w:rPr>
                <w:rFonts w:ascii="Arial" w:hAnsi="Arial" w:cs="Arial"/>
                <w:sz w:val="16"/>
                <w:szCs w:val="16"/>
              </w:rPr>
            </w:pPr>
            <w:r w:rsidRPr="005E688C">
              <w:rPr>
                <w:rFonts w:ascii="Arial" w:hAnsi="Arial" w:cs="Arial"/>
                <w:sz w:val="16"/>
                <w:szCs w:val="16"/>
              </w:rPr>
              <w:t>1</w:t>
            </w:r>
          </w:p>
        </w:tc>
        <w:tc>
          <w:tcPr>
            <w:tcW w:w="3822" w:type="dxa"/>
            <w:noWrap/>
          </w:tcPr>
          <w:p w14:paraId="67047E4F" w14:textId="77777777" w:rsidR="000C1B13" w:rsidRPr="00294DBB" w:rsidRDefault="000C1B13" w:rsidP="00AA5A58">
            <w:pPr>
              <w:rPr>
                <w:rFonts w:ascii="Arial" w:hAnsi="Arial" w:cs="Arial"/>
                <w:sz w:val="16"/>
                <w:szCs w:val="16"/>
              </w:rPr>
            </w:pPr>
            <w:r w:rsidRPr="00294DBB">
              <w:rPr>
                <w:rFonts w:ascii="Arial" w:hAnsi="Arial" w:cs="Arial"/>
                <w:sz w:val="16"/>
                <w:szCs w:val="16"/>
              </w:rPr>
              <w:t>Limited set of RV sequences taking into account no. of retransmission allowed within latency limit.</w:t>
            </w:r>
          </w:p>
        </w:tc>
      </w:tr>
      <w:tr w:rsidR="000C1B13" w:rsidRPr="009E4642" w14:paraId="18E27958" w14:textId="77777777" w:rsidTr="006F7BB5">
        <w:trPr>
          <w:trHeight w:val="255"/>
        </w:trPr>
        <w:tc>
          <w:tcPr>
            <w:tcW w:w="2122" w:type="dxa"/>
            <w:noWrap/>
          </w:tcPr>
          <w:p w14:paraId="5594FD79" w14:textId="77777777" w:rsidR="000C1B13" w:rsidRPr="00294DBB" w:rsidRDefault="000C1B13" w:rsidP="00AA5A58">
            <w:pPr>
              <w:rPr>
                <w:rFonts w:ascii="Arial" w:hAnsi="Arial" w:cs="Arial"/>
                <w:sz w:val="16"/>
                <w:szCs w:val="16"/>
              </w:rPr>
            </w:pPr>
            <w:r w:rsidRPr="00294DBB">
              <w:rPr>
                <w:rFonts w:ascii="Arial" w:hAnsi="Arial" w:cs="Arial"/>
                <w:sz w:val="16"/>
                <w:szCs w:val="16"/>
              </w:rPr>
              <w:t xml:space="preserve">HARQ process number </w:t>
            </w:r>
          </w:p>
        </w:tc>
        <w:tc>
          <w:tcPr>
            <w:tcW w:w="1275" w:type="dxa"/>
            <w:noWrap/>
          </w:tcPr>
          <w:p w14:paraId="4FCCE9E4" w14:textId="77777777" w:rsidR="000C1B13" w:rsidRPr="00294DBB" w:rsidRDefault="000C1B13" w:rsidP="00AA5A58">
            <w:pPr>
              <w:rPr>
                <w:rFonts w:ascii="Arial" w:hAnsi="Arial" w:cs="Arial"/>
                <w:sz w:val="16"/>
                <w:szCs w:val="16"/>
              </w:rPr>
            </w:pPr>
            <w:r w:rsidRPr="00294DBB">
              <w:rPr>
                <w:rFonts w:ascii="Arial" w:hAnsi="Arial" w:cs="Arial"/>
                <w:sz w:val="16"/>
                <w:szCs w:val="16"/>
              </w:rPr>
              <w:t>4</w:t>
            </w:r>
          </w:p>
        </w:tc>
        <w:tc>
          <w:tcPr>
            <w:tcW w:w="1242" w:type="dxa"/>
            <w:shd w:val="clear" w:color="auto" w:fill="auto"/>
          </w:tcPr>
          <w:p w14:paraId="0335AEFE" w14:textId="77777777" w:rsidR="000C1B13" w:rsidRPr="00294DBB" w:rsidRDefault="000C1B13" w:rsidP="00AA5A58">
            <w:pPr>
              <w:rPr>
                <w:rFonts w:ascii="Arial" w:hAnsi="Arial" w:cs="Arial"/>
                <w:sz w:val="16"/>
                <w:szCs w:val="16"/>
              </w:rPr>
            </w:pPr>
            <w:r>
              <w:rPr>
                <w:rFonts w:ascii="Arial" w:hAnsi="Arial" w:cs="Arial"/>
                <w:sz w:val="16"/>
                <w:szCs w:val="16"/>
              </w:rPr>
              <w:t>4</w:t>
            </w:r>
          </w:p>
        </w:tc>
        <w:tc>
          <w:tcPr>
            <w:tcW w:w="1168" w:type="dxa"/>
            <w:shd w:val="clear" w:color="auto" w:fill="auto"/>
          </w:tcPr>
          <w:p w14:paraId="3D86ED9C" w14:textId="77777777" w:rsidR="000C1B13" w:rsidRPr="00294DBB" w:rsidRDefault="000C1B13" w:rsidP="00AA5A58">
            <w:pPr>
              <w:rPr>
                <w:rFonts w:ascii="Arial" w:hAnsi="Arial" w:cs="Arial"/>
                <w:sz w:val="16"/>
                <w:szCs w:val="16"/>
              </w:rPr>
            </w:pPr>
            <w:r w:rsidRPr="00294DBB">
              <w:rPr>
                <w:rFonts w:ascii="Arial" w:hAnsi="Arial" w:cs="Arial"/>
                <w:sz w:val="16"/>
                <w:szCs w:val="16"/>
              </w:rPr>
              <w:t>4</w:t>
            </w:r>
          </w:p>
        </w:tc>
        <w:tc>
          <w:tcPr>
            <w:tcW w:w="3822" w:type="dxa"/>
          </w:tcPr>
          <w:p w14:paraId="7C56615F" w14:textId="77777777" w:rsidR="000C1B13" w:rsidRPr="00294DBB" w:rsidRDefault="000C1B13" w:rsidP="00AA5A58">
            <w:pPr>
              <w:rPr>
                <w:rFonts w:ascii="Arial" w:hAnsi="Arial" w:cs="Arial"/>
                <w:sz w:val="16"/>
                <w:szCs w:val="16"/>
              </w:rPr>
            </w:pPr>
            <w:r w:rsidRPr="00294DBB">
              <w:rPr>
                <w:rFonts w:ascii="Arial" w:hAnsi="Arial" w:cs="Arial"/>
                <w:sz w:val="16"/>
                <w:szCs w:val="16"/>
              </w:rPr>
              <w:t xml:space="preserve"> </w:t>
            </w:r>
          </w:p>
        </w:tc>
      </w:tr>
      <w:tr w:rsidR="000C1B13" w:rsidRPr="009E4642" w14:paraId="564D6028" w14:textId="77777777" w:rsidTr="006F7BB5">
        <w:trPr>
          <w:trHeight w:val="255"/>
        </w:trPr>
        <w:tc>
          <w:tcPr>
            <w:tcW w:w="2122" w:type="dxa"/>
            <w:noWrap/>
          </w:tcPr>
          <w:p w14:paraId="4355D3F3" w14:textId="77777777" w:rsidR="000C1B13" w:rsidRPr="00294DBB" w:rsidRDefault="000C1B13" w:rsidP="00AA5A58">
            <w:pPr>
              <w:rPr>
                <w:rFonts w:ascii="Arial" w:hAnsi="Arial" w:cs="Arial"/>
                <w:sz w:val="16"/>
                <w:szCs w:val="16"/>
              </w:rPr>
            </w:pPr>
            <w:r>
              <w:rPr>
                <w:rFonts w:ascii="Arial" w:hAnsi="Arial" w:cs="Arial"/>
                <w:sz w:val="16"/>
                <w:szCs w:val="16"/>
              </w:rPr>
              <w:t>1st DAI</w:t>
            </w:r>
          </w:p>
        </w:tc>
        <w:tc>
          <w:tcPr>
            <w:tcW w:w="1275" w:type="dxa"/>
            <w:noWrap/>
          </w:tcPr>
          <w:p w14:paraId="4EB0E6D8" w14:textId="77777777" w:rsidR="000C1B13" w:rsidRPr="00294DBB" w:rsidRDefault="000C1B13" w:rsidP="00AA5A58">
            <w:pPr>
              <w:rPr>
                <w:rFonts w:ascii="Arial" w:hAnsi="Arial" w:cs="Arial"/>
                <w:sz w:val="16"/>
                <w:szCs w:val="16"/>
              </w:rPr>
            </w:pPr>
            <w:r>
              <w:rPr>
                <w:rFonts w:ascii="Arial" w:hAnsi="Arial" w:cs="Arial"/>
                <w:sz w:val="16"/>
                <w:szCs w:val="16"/>
              </w:rPr>
              <w:t>-</w:t>
            </w:r>
          </w:p>
        </w:tc>
        <w:tc>
          <w:tcPr>
            <w:tcW w:w="1242" w:type="dxa"/>
            <w:shd w:val="clear" w:color="auto" w:fill="auto"/>
          </w:tcPr>
          <w:p w14:paraId="7394D6F0" w14:textId="77777777" w:rsidR="000C1B13" w:rsidRDefault="000C1B13" w:rsidP="00AA5A58">
            <w:pPr>
              <w:rPr>
                <w:rFonts w:ascii="Arial" w:hAnsi="Arial" w:cs="Arial"/>
                <w:sz w:val="16"/>
                <w:szCs w:val="16"/>
              </w:rPr>
            </w:pPr>
            <w:r>
              <w:rPr>
                <w:rFonts w:ascii="Arial" w:hAnsi="Arial" w:cs="Arial"/>
                <w:sz w:val="16"/>
                <w:szCs w:val="16"/>
              </w:rPr>
              <w:t>1-2</w:t>
            </w:r>
          </w:p>
        </w:tc>
        <w:tc>
          <w:tcPr>
            <w:tcW w:w="1168" w:type="dxa"/>
            <w:shd w:val="clear" w:color="auto" w:fill="auto"/>
          </w:tcPr>
          <w:p w14:paraId="3006B9A9" w14:textId="77777777" w:rsidR="000C1B13" w:rsidRPr="008043C1" w:rsidRDefault="000C1B13" w:rsidP="00AA5A58">
            <w:pPr>
              <w:rPr>
                <w:rFonts w:ascii="Arial" w:hAnsi="Arial" w:cs="Arial"/>
                <w:sz w:val="16"/>
                <w:szCs w:val="16"/>
              </w:rPr>
            </w:pPr>
            <w:r w:rsidRPr="008043C1">
              <w:rPr>
                <w:rFonts w:ascii="Arial" w:hAnsi="Arial" w:cs="Arial"/>
                <w:sz w:val="16"/>
                <w:szCs w:val="16"/>
              </w:rPr>
              <w:t>-</w:t>
            </w:r>
          </w:p>
        </w:tc>
        <w:tc>
          <w:tcPr>
            <w:tcW w:w="3822" w:type="dxa"/>
          </w:tcPr>
          <w:p w14:paraId="0D0D67A2" w14:textId="77777777" w:rsidR="000C1B13" w:rsidRPr="00294DBB" w:rsidRDefault="000C1B13" w:rsidP="00AA5A58">
            <w:pPr>
              <w:rPr>
                <w:rFonts w:ascii="Arial" w:hAnsi="Arial" w:cs="Arial"/>
                <w:sz w:val="16"/>
                <w:szCs w:val="16"/>
              </w:rPr>
            </w:pPr>
          </w:p>
        </w:tc>
      </w:tr>
      <w:tr w:rsidR="000C1B13" w:rsidRPr="009E4642" w14:paraId="63C262CA" w14:textId="77777777" w:rsidTr="006F7BB5">
        <w:trPr>
          <w:trHeight w:val="255"/>
        </w:trPr>
        <w:tc>
          <w:tcPr>
            <w:tcW w:w="2122" w:type="dxa"/>
            <w:noWrap/>
          </w:tcPr>
          <w:p w14:paraId="716EC21C" w14:textId="77777777" w:rsidR="000C1B13" w:rsidRPr="00294DBB" w:rsidRDefault="000C1B13" w:rsidP="00AA5A58">
            <w:pPr>
              <w:rPr>
                <w:rFonts w:ascii="Arial" w:hAnsi="Arial" w:cs="Arial"/>
                <w:sz w:val="16"/>
                <w:szCs w:val="16"/>
              </w:rPr>
            </w:pPr>
            <w:r>
              <w:rPr>
                <w:rFonts w:ascii="Arial" w:hAnsi="Arial" w:cs="Arial"/>
                <w:sz w:val="16"/>
                <w:szCs w:val="16"/>
              </w:rPr>
              <w:t>2nd DAI</w:t>
            </w:r>
          </w:p>
        </w:tc>
        <w:tc>
          <w:tcPr>
            <w:tcW w:w="1275" w:type="dxa"/>
            <w:noWrap/>
          </w:tcPr>
          <w:p w14:paraId="4119955F" w14:textId="77777777" w:rsidR="000C1B13" w:rsidRPr="00294DBB" w:rsidRDefault="000C1B13" w:rsidP="00AA5A58">
            <w:pPr>
              <w:rPr>
                <w:rFonts w:ascii="Arial" w:hAnsi="Arial" w:cs="Arial"/>
                <w:sz w:val="16"/>
                <w:szCs w:val="16"/>
              </w:rPr>
            </w:pPr>
            <w:r>
              <w:rPr>
                <w:rFonts w:ascii="Arial" w:hAnsi="Arial" w:cs="Arial"/>
                <w:sz w:val="16"/>
                <w:szCs w:val="16"/>
              </w:rPr>
              <w:t>-</w:t>
            </w:r>
          </w:p>
        </w:tc>
        <w:tc>
          <w:tcPr>
            <w:tcW w:w="1242" w:type="dxa"/>
            <w:shd w:val="clear" w:color="auto" w:fill="auto"/>
          </w:tcPr>
          <w:p w14:paraId="0D843841" w14:textId="77777777" w:rsidR="000C1B13" w:rsidRDefault="000C1B13" w:rsidP="00AA5A58">
            <w:pPr>
              <w:rPr>
                <w:rFonts w:ascii="Arial" w:hAnsi="Arial" w:cs="Arial"/>
                <w:sz w:val="16"/>
                <w:szCs w:val="16"/>
              </w:rPr>
            </w:pPr>
            <w:r>
              <w:rPr>
                <w:rFonts w:ascii="Arial" w:hAnsi="Arial" w:cs="Arial"/>
                <w:sz w:val="16"/>
                <w:szCs w:val="16"/>
              </w:rPr>
              <w:t>0 or 2</w:t>
            </w:r>
          </w:p>
        </w:tc>
        <w:tc>
          <w:tcPr>
            <w:tcW w:w="1168" w:type="dxa"/>
            <w:shd w:val="clear" w:color="auto" w:fill="auto"/>
          </w:tcPr>
          <w:p w14:paraId="246EC7D1" w14:textId="77777777" w:rsidR="000C1B13" w:rsidRPr="008043C1" w:rsidRDefault="000C1B13" w:rsidP="00AA5A58">
            <w:pPr>
              <w:rPr>
                <w:rFonts w:ascii="Arial" w:hAnsi="Arial" w:cs="Arial"/>
                <w:sz w:val="16"/>
                <w:szCs w:val="16"/>
              </w:rPr>
            </w:pPr>
            <w:r w:rsidRPr="008043C1">
              <w:rPr>
                <w:rFonts w:ascii="Arial" w:hAnsi="Arial" w:cs="Arial"/>
                <w:sz w:val="16"/>
                <w:szCs w:val="16"/>
              </w:rPr>
              <w:t>-</w:t>
            </w:r>
          </w:p>
        </w:tc>
        <w:tc>
          <w:tcPr>
            <w:tcW w:w="3822" w:type="dxa"/>
          </w:tcPr>
          <w:p w14:paraId="48F46B3A" w14:textId="77777777" w:rsidR="000C1B13" w:rsidRPr="00294DBB" w:rsidRDefault="000C1B13" w:rsidP="00AA5A58">
            <w:pPr>
              <w:rPr>
                <w:rFonts w:ascii="Arial" w:hAnsi="Arial" w:cs="Arial"/>
                <w:sz w:val="16"/>
                <w:szCs w:val="16"/>
              </w:rPr>
            </w:pPr>
          </w:p>
        </w:tc>
      </w:tr>
      <w:tr w:rsidR="000C1B13" w:rsidRPr="009E4642" w14:paraId="65366153" w14:textId="77777777" w:rsidTr="006F7BB5">
        <w:trPr>
          <w:trHeight w:val="255"/>
        </w:trPr>
        <w:tc>
          <w:tcPr>
            <w:tcW w:w="2122" w:type="dxa"/>
            <w:noWrap/>
            <w:hideMark/>
          </w:tcPr>
          <w:p w14:paraId="3354CD9A" w14:textId="77777777" w:rsidR="000C1B13" w:rsidRPr="00C9509E" w:rsidRDefault="000C1B13" w:rsidP="00AA5A58">
            <w:pPr>
              <w:rPr>
                <w:rFonts w:ascii="Arial" w:hAnsi="Arial" w:cs="Arial"/>
                <w:sz w:val="16"/>
                <w:szCs w:val="16"/>
              </w:rPr>
            </w:pPr>
            <w:r w:rsidRPr="00C9509E">
              <w:rPr>
                <w:rFonts w:ascii="Arial" w:hAnsi="Arial" w:cs="Arial"/>
                <w:sz w:val="16"/>
                <w:szCs w:val="16"/>
              </w:rPr>
              <w:t xml:space="preserve">TPC command for scheduled PUSCH </w:t>
            </w:r>
          </w:p>
        </w:tc>
        <w:tc>
          <w:tcPr>
            <w:tcW w:w="1275" w:type="dxa"/>
            <w:noWrap/>
            <w:hideMark/>
          </w:tcPr>
          <w:p w14:paraId="57606E33" w14:textId="77777777" w:rsidR="000C1B13" w:rsidRPr="00294DBB" w:rsidRDefault="000C1B13" w:rsidP="00AA5A58">
            <w:pPr>
              <w:rPr>
                <w:rFonts w:ascii="Arial" w:hAnsi="Arial" w:cs="Arial"/>
                <w:sz w:val="16"/>
                <w:szCs w:val="16"/>
              </w:rPr>
            </w:pPr>
            <w:r w:rsidRPr="00294DBB">
              <w:rPr>
                <w:rFonts w:ascii="Arial" w:hAnsi="Arial" w:cs="Arial"/>
                <w:sz w:val="16"/>
                <w:szCs w:val="16"/>
              </w:rPr>
              <w:t>2</w:t>
            </w:r>
          </w:p>
        </w:tc>
        <w:tc>
          <w:tcPr>
            <w:tcW w:w="1242" w:type="dxa"/>
            <w:shd w:val="clear" w:color="auto" w:fill="auto"/>
          </w:tcPr>
          <w:p w14:paraId="297091E4" w14:textId="77777777" w:rsidR="000C1B13" w:rsidRPr="00294DBB" w:rsidRDefault="000C1B13" w:rsidP="00AA5A58">
            <w:pPr>
              <w:rPr>
                <w:rFonts w:ascii="Arial" w:hAnsi="Arial" w:cs="Arial"/>
                <w:sz w:val="16"/>
                <w:szCs w:val="16"/>
              </w:rPr>
            </w:pPr>
            <w:r>
              <w:rPr>
                <w:rFonts w:ascii="Arial" w:hAnsi="Arial" w:cs="Arial"/>
                <w:sz w:val="16"/>
                <w:szCs w:val="16"/>
              </w:rPr>
              <w:t>2</w:t>
            </w:r>
          </w:p>
        </w:tc>
        <w:tc>
          <w:tcPr>
            <w:tcW w:w="1168" w:type="dxa"/>
            <w:shd w:val="clear" w:color="auto" w:fill="auto"/>
          </w:tcPr>
          <w:p w14:paraId="5E9998DD" w14:textId="77777777" w:rsidR="000C1B13" w:rsidRPr="00294DBB" w:rsidRDefault="000C1B13" w:rsidP="00AA5A58">
            <w:pPr>
              <w:rPr>
                <w:rFonts w:ascii="Arial" w:hAnsi="Arial" w:cs="Arial"/>
                <w:sz w:val="16"/>
                <w:szCs w:val="16"/>
              </w:rPr>
            </w:pPr>
            <w:r w:rsidRPr="00294DBB">
              <w:rPr>
                <w:rFonts w:ascii="Arial" w:hAnsi="Arial" w:cs="Arial"/>
                <w:sz w:val="16"/>
                <w:szCs w:val="16"/>
              </w:rPr>
              <w:t>2</w:t>
            </w:r>
          </w:p>
        </w:tc>
        <w:tc>
          <w:tcPr>
            <w:tcW w:w="3822" w:type="dxa"/>
            <w:noWrap/>
          </w:tcPr>
          <w:p w14:paraId="458A499A" w14:textId="77777777" w:rsidR="000C1B13" w:rsidRPr="00294DBB" w:rsidRDefault="000C1B13" w:rsidP="00AA5A58">
            <w:pPr>
              <w:rPr>
                <w:rFonts w:ascii="Arial" w:hAnsi="Arial" w:cs="Arial"/>
                <w:sz w:val="16"/>
                <w:szCs w:val="16"/>
              </w:rPr>
            </w:pPr>
          </w:p>
        </w:tc>
      </w:tr>
      <w:tr w:rsidR="000C1B13" w:rsidRPr="009E4642" w14:paraId="13F1A9E4" w14:textId="77777777" w:rsidTr="006F7BB5">
        <w:trPr>
          <w:trHeight w:val="255"/>
        </w:trPr>
        <w:tc>
          <w:tcPr>
            <w:tcW w:w="2122" w:type="dxa"/>
            <w:noWrap/>
          </w:tcPr>
          <w:p w14:paraId="724098D2" w14:textId="77777777" w:rsidR="000C1B13" w:rsidRDefault="000C1B13" w:rsidP="00AA5A58">
            <w:pPr>
              <w:rPr>
                <w:rFonts w:ascii="Arial" w:hAnsi="Arial" w:cs="Arial"/>
                <w:sz w:val="16"/>
                <w:szCs w:val="16"/>
              </w:rPr>
            </w:pPr>
            <w:r w:rsidRPr="00294DBB">
              <w:rPr>
                <w:rFonts w:ascii="Arial" w:hAnsi="Arial" w:cs="Arial"/>
                <w:sz w:val="16"/>
                <w:szCs w:val="16"/>
              </w:rPr>
              <w:t>UL/SUL indicator</w:t>
            </w:r>
          </w:p>
        </w:tc>
        <w:tc>
          <w:tcPr>
            <w:tcW w:w="1275" w:type="dxa"/>
            <w:noWrap/>
          </w:tcPr>
          <w:p w14:paraId="3333B12B" w14:textId="77777777" w:rsidR="000C1B13" w:rsidRPr="00294DBB" w:rsidRDefault="000C1B13" w:rsidP="00AA5A58">
            <w:pPr>
              <w:rPr>
                <w:rFonts w:ascii="Arial" w:hAnsi="Arial" w:cs="Arial"/>
                <w:sz w:val="16"/>
                <w:szCs w:val="16"/>
              </w:rPr>
            </w:pPr>
            <w:r>
              <w:rPr>
                <w:rFonts w:ascii="Arial" w:hAnsi="Arial" w:cs="Arial"/>
                <w:sz w:val="16"/>
                <w:szCs w:val="16"/>
              </w:rPr>
              <w:t>0-</w:t>
            </w:r>
            <w:r w:rsidRPr="00294DBB">
              <w:rPr>
                <w:rFonts w:ascii="Arial" w:hAnsi="Arial" w:cs="Arial"/>
                <w:sz w:val="16"/>
                <w:szCs w:val="16"/>
              </w:rPr>
              <w:t>1</w:t>
            </w:r>
          </w:p>
        </w:tc>
        <w:tc>
          <w:tcPr>
            <w:tcW w:w="1242" w:type="dxa"/>
            <w:shd w:val="clear" w:color="auto" w:fill="auto"/>
          </w:tcPr>
          <w:p w14:paraId="61208248" w14:textId="77777777" w:rsidR="000C1B13" w:rsidRDefault="000C1B13" w:rsidP="00AA5A58">
            <w:pPr>
              <w:rPr>
                <w:rFonts w:ascii="Arial" w:hAnsi="Arial" w:cs="Arial"/>
                <w:sz w:val="16"/>
                <w:szCs w:val="16"/>
              </w:rPr>
            </w:pPr>
            <w:r>
              <w:rPr>
                <w:rFonts w:ascii="Arial" w:hAnsi="Arial" w:cs="Arial"/>
                <w:sz w:val="16"/>
                <w:szCs w:val="16"/>
              </w:rPr>
              <w:t>1</w:t>
            </w:r>
          </w:p>
        </w:tc>
        <w:tc>
          <w:tcPr>
            <w:tcW w:w="1168" w:type="dxa"/>
            <w:shd w:val="clear" w:color="auto" w:fill="auto"/>
          </w:tcPr>
          <w:p w14:paraId="3732DED2" w14:textId="77777777" w:rsidR="000C1B13" w:rsidRPr="00294DBB" w:rsidRDefault="000C1B13" w:rsidP="00AA5A58">
            <w:pPr>
              <w:rPr>
                <w:rFonts w:ascii="Arial" w:hAnsi="Arial" w:cs="Arial"/>
                <w:sz w:val="16"/>
                <w:szCs w:val="16"/>
              </w:rPr>
            </w:pPr>
            <w:r>
              <w:rPr>
                <w:rFonts w:ascii="Arial" w:hAnsi="Arial" w:cs="Arial"/>
                <w:sz w:val="16"/>
                <w:szCs w:val="16"/>
              </w:rPr>
              <w:t>-</w:t>
            </w:r>
          </w:p>
        </w:tc>
        <w:tc>
          <w:tcPr>
            <w:tcW w:w="3822" w:type="dxa"/>
            <w:noWrap/>
          </w:tcPr>
          <w:p w14:paraId="359AEFE3" w14:textId="77777777" w:rsidR="000C1B13" w:rsidRPr="00294DBB" w:rsidRDefault="000C1B13" w:rsidP="00AA5A58">
            <w:pPr>
              <w:rPr>
                <w:rFonts w:ascii="Arial" w:hAnsi="Arial" w:cs="Arial"/>
                <w:sz w:val="16"/>
                <w:szCs w:val="16"/>
              </w:rPr>
            </w:pPr>
          </w:p>
        </w:tc>
      </w:tr>
      <w:tr w:rsidR="000C1B13" w:rsidRPr="00392782" w14:paraId="2AFC6993" w14:textId="77777777" w:rsidTr="006F7BB5">
        <w:trPr>
          <w:trHeight w:val="255"/>
        </w:trPr>
        <w:tc>
          <w:tcPr>
            <w:tcW w:w="2122" w:type="dxa"/>
            <w:noWrap/>
          </w:tcPr>
          <w:p w14:paraId="390F3BD0" w14:textId="77777777" w:rsidR="000C1B13" w:rsidRPr="00C9509E" w:rsidRDefault="000C1B13" w:rsidP="00AA5A58">
            <w:pPr>
              <w:rPr>
                <w:rFonts w:ascii="Arial" w:hAnsi="Arial" w:cs="Arial"/>
                <w:sz w:val="16"/>
                <w:szCs w:val="16"/>
              </w:rPr>
            </w:pPr>
            <w:r w:rsidRPr="00294DBB">
              <w:rPr>
                <w:rFonts w:ascii="Arial" w:hAnsi="Arial" w:cs="Arial"/>
                <w:sz w:val="16"/>
                <w:szCs w:val="16"/>
              </w:rPr>
              <w:t>SRS resource indicator</w:t>
            </w:r>
          </w:p>
        </w:tc>
        <w:tc>
          <w:tcPr>
            <w:tcW w:w="1275" w:type="dxa"/>
            <w:noWrap/>
          </w:tcPr>
          <w:p w14:paraId="187665F1" w14:textId="77777777" w:rsidR="000C1B13" w:rsidRPr="00294DBB" w:rsidRDefault="000C1B13" w:rsidP="00AA5A58">
            <w:pPr>
              <w:rPr>
                <w:rFonts w:ascii="Arial" w:hAnsi="Arial" w:cs="Arial"/>
                <w:sz w:val="16"/>
                <w:szCs w:val="16"/>
              </w:rPr>
            </w:pPr>
            <w:r>
              <w:rPr>
                <w:rFonts w:ascii="Arial" w:hAnsi="Arial" w:cs="Arial"/>
                <w:sz w:val="16"/>
                <w:szCs w:val="16"/>
              </w:rPr>
              <w:t>-</w:t>
            </w:r>
          </w:p>
        </w:tc>
        <w:tc>
          <w:tcPr>
            <w:tcW w:w="1242" w:type="dxa"/>
            <w:shd w:val="clear" w:color="auto" w:fill="auto"/>
          </w:tcPr>
          <w:p w14:paraId="11319E0E" w14:textId="77777777" w:rsidR="000C1B13" w:rsidRPr="004973BD" w:rsidRDefault="000C1B13" w:rsidP="00AA5A58">
            <w:pPr>
              <w:rPr>
                <w:rFonts w:ascii="Arial" w:hAnsi="Arial" w:cs="Arial"/>
                <w:sz w:val="16"/>
                <w:szCs w:val="16"/>
              </w:rPr>
            </w:pPr>
            <w:r>
              <w:rPr>
                <w:rFonts w:ascii="Arial" w:hAnsi="Arial" w:cs="Arial"/>
                <w:sz w:val="16"/>
                <w:szCs w:val="16"/>
              </w:rPr>
              <w:t>Depending on the</w:t>
            </w:r>
            <w:r w:rsidRPr="004973BD">
              <w:rPr>
                <w:rFonts w:ascii="Arial" w:hAnsi="Arial" w:cs="Arial"/>
                <w:sz w:val="16"/>
                <w:szCs w:val="16"/>
              </w:rPr>
              <w:t xml:space="preserve"> number of configured SRS resources</w:t>
            </w:r>
          </w:p>
        </w:tc>
        <w:tc>
          <w:tcPr>
            <w:tcW w:w="1168" w:type="dxa"/>
            <w:shd w:val="clear" w:color="auto" w:fill="auto"/>
          </w:tcPr>
          <w:p w14:paraId="378927D9" w14:textId="77777777" w:rsidR="000C1B13" w:rsidRPr="00294DBB" w:rsidRDefault="000C1B13" w:rsidP="00AA5A58">
            <w:pPr>
              <w:rPr>
                <w:rFonts w:ascii="Arial" w:hAnsi="Arial" w:cs="Arial"/>
                <w:sz w:val="16"/>
                <w:szCs w:val="16"/>
              </w:rPr>
            </w:pPr>
            <w:r w:rsidRPr="00294DBB">
              <w:rPr>
                <w:rFonts w:ascii="Arial" w:hAnsi="Arial" w:cs="Arial"/>
                <w:sz w:val="16"/>
                <w:szCs w:val="16"/>
              </w:rPr>
              <w:t xml:space="preserve">1 </w:t>
            </w:r>
          </w:p>
        </w:tc>
        <w:tc>
          <w:tcPr>
            <w:tcW w:w="3822" w:type="dxa"/>
            <w:noWrap/>
          </w:tcPr>
          <w:p w14:paraId="23CA827B" w14:textId="77777777" w:rsidR="000C1B13" w:rsidRPr="00294DBB" w:rsidRDefault="000C1B13" w:rsidP="00AA5A58">
            <w:pPr>
              <w:rPr>
                <w:rFonts w:ascii="Arial" w:hAnsi="Arial" w:cs="Arial"/>
                <w:sz w:val="16"/>
                <w:szCs w:val="16"/>
              </w:rPr>
            </w:pPr>
            <w:r w:rsidRPr="00294DBB">
              <w:rPr>
                <w:rFonts w:ascii="Arial" w:hAnsi="Arial" w:cs="Arial"/>
                <w:sz w:val="16"/>
                <w:szCs w:val="16"/>
              </w:rPr>
              <w:t>For codebook-based PUSCH transmission</w:t>
            </w:r>
          </w:p>
        </w:tc>
      </w:tr>
      <w:tr w:rsidR="000C1B13" w:rsidRPr="00392782" w14:paraId="0628B3E7" w14:textId="77777777" w:rsidTr="006F7BB5">
        <w:trPr>
          <w:trHeight w:val="255"/>
        </w:trPr>
        <w:tc>
          <w:tcPr>
            <w:tcW w:w="2122" w:type="dxa"/>
            <w:noWrap/>
          </w:tcPr>
          <w:p w14:paraId="306AEB6B" w14:textId="77777777" w:rsidR="000C1B13" w:rsidRPr="004973BD" w:rsidRDefault="000C1B13" w:rsidP="00AA5A58">
            <w:pPr>
              <w:rPr>
                <w:rFonts w:ascii="Arial" w:hAnsi="Arial" w:cs="Arial"/>
                <w:sz w:val="16"/>
                <w:szCs w:val="16"/>
              </w:rPr>
            </w:pPr>
            <w:r w:rsidRPr="004973BD">
              <w:rPr>
                <w:rFonts w:ascii="Arial" w:hAnsi="Arial" w:cs="Arial"/>
                <w:sz w:val="16"/>
                <w:szCs w:val="16"/>
              </w:rPr>
              <w:t>Precoding information and number o</w:t>
            </w:r>
            <w:r>
              <w:rPr>
                <w:rFonts w:ascii="Arial" w:hAnsi="Arial" w:cs="Arial"/>
                <w:sz w:val="16"/>
                <w:szCs w:val="16"/>
              </w:rPr>
              <w:t>f layers</w:t>
            </w:r>
          </w:p>
        </w:tc>
        <w:tc>
          <w:tcPr>
            <w:tcW w:w="1275" w:type="dxa"/>
            <w:noWrap/>
          </w:tcPr>
          <w:p w14:paraId="10D6387F" w14:textId="77777777" w:rsidR="000C1B13" w:rsidRPr="004973BD" w:rsidRDefault="000C1B13" w:rsidP="00AA5A58">
            <w:pPr>
              <w:rPr>
                <w:rFonts w:ascii="Arial" w:hAnsi="Arial" w:cs="Arial"/>
                <w:sz w:val="16"/>
                <w:szCs w:val="16"/>
              </w:rPr>
            </w:pPr>
            <w:r>
              <w:rPr>
                <w:rFonts w:ascii="Arial" w:hAnsi="Arial" w:cs="Arial"/>
                <w:sz w:val="16"/>
                <w:szCs w:val="16"/>
              </w:rPr>
              <w:t>-</w:t>
            </w:r>
          </w:p>
        </w:tc>
        <w:tc>
          <w:tcPr>
            <w:tcW w:w="1242" w:type="dxa"/>
            <w:shd w:val="clear" w:color="auto" w:fill="auto"/>
          </w:tcPr>
          <w:p w14:paraId="054224B3" w14:textId="77777777" w:rsidR="000C1B13" w:rsidRDefault="000C1B13" w:rsidP="00AA5A58">
            <w:pPr>
              <w:rPr>
                <w:rFonts w:ascii="Arial" w:hAnsi="Arial" w:cs="Arial"/>
                <w:sz w:val="16"/>
                <w:szCs w:val="16"/>
              </w:rPr>
            </w:pPr>
            <w:r>
              <w:rPr>
                <w:rFonts w:ascii="Arial" w:hAnsi="Arial" w:cs="Arial"/>
                <w:sz w:val="16"/>
                <w:szCs w:val="16"/>
              </w:rPr>
              <w:t>0-6</w:t>
            </w:r>
          </w:p>
        </w:tc>
        <w:tc>
          <w:tcPr>
            <w:tcW w:w="1168" w:type="dxa"/>
            <w:shd w:val="clear" w:color="auto" w:fill="auto"/>
          </w:tcPr>
          <w:p w14:paraId="5586A238" w14:textId="77777777" w:rsidR="000C1B13" w:rsidRPr="004973BD" w:rsidRDefault="000C1B13" w:rsidP="00AA5A58">
            <w:pPr>
              <w:rPr>
                <w:rFonts w:ascii="Arial" w:hAnsi="Arial" w:cs="Arial"/>
                <w:sz w:val="16"/>
                <w:szCs w:val="16"/>
              </w:rPr>
            </w:pPr>
            <w:r w:rsidRPr="00294DBB">
              <w:rPr>
                <w:rFonts w:ascii="Arial" w:hAnsi="Arial" w:cs="Arial"/>
                <w:sz w:val="16"/>
                <w:szCs w:val="16"/>
              </w:rPr>
              <w:t xml:space="preserve">Configurable, where 0 bit is one possible value </w:t>
            </w:r>
          </w:p>
        </w:tc>
        <w:tc>
          <w:tcPr>
            <w:tcW w:w="3822" w:type="dxa"/>
            <w:noWrap/>
          </w:tcPr>
          <w:p w14:paraId="290A2B37" w14:textId="77777777" w:rsidR="000C1B13" w:rsidRPr="00294DBB" w:rsidRDefault="000C1B13" w:rsidP="00AA5A58">
            <w:pPr>
              <w:rPr>
                <w:rFonts w:ascii="Arial" w:hAnsi="Arial" w:cs="Arial"/>
                <w:sz w:val="16"/>
                <w:szCs w:val="16"/>
              </w:rPr>
            </w:pPr>
            <w:r w:rsidRPr="00294DBB">
              <w:rPr>
                <w:rFonts w:ascii="Arial" w:hAnsi="Arial" w:cs="Arial"/>
                <w:sz w:val="16"/>
                <w:szCs w:val="16"/>
              </w:rPr>
              <w:t xml:space="preserve">0 bit is one possible value in case UE only support one SRS port. </w:t>
            </w:r>
          </w:p>
        </w:tc>
      </w:tr>
      <w:tr w:rsidR="000C1B13" w:rsidRPr="00392782" w14:paraId="5B8EA69E" w14:textId="77777777" w:rsidTr="006F7BB5">
        <w:trPr>
          <w:trHeight w:val="255"/>
        </w:trPr>
        <w:tc>
          <w:tcPr>
            <w:tcW w:w="2122" w:type="dxa"/>
            <w:noWrap/>
          </w:tcPr>
          <w:p w14:paraId="628A4D01" w14:textId="77777777" w:rsidR="000C1B13" w:rsidRPr="004973BD" w:rsidRDefault="000C1B13" w:rsidP="00AA5A58">
            <w:pPr>
              <w:rPr>
                <w:rFonts w:ascii="Arial" w:hAnsi="Arial" w:cs="Arial"/>
                <w:sz w:val="16"/>
                <w:szCs w:val="16"/>
              </w:rPr>
            </w:pPr>
            <w:r w:rsidRPr="00294DBB">
              <w:rPr>
                <w:rFonts w:ascii="Arial" w:hAnsi="Arial" w:cs="Arial"/>
                <w:sz w:val="16"/>
                <w:szCs w:val="16"/>
              </w:rPr>
              <w:t>Antenna port</w:t>
            </w:r>
          </w:p>
        </w:tc>
        <w:tc>
          <w:tcPr>
            <w:tcW w:w="1275" w:type="dxa"/>
            <w:noWrap/>
          </w:tcPr>
          <w:p w14:paraId="6EB90005" w14:textId="77777777" w:rsidR="000C1B13" w:rsidRPr="004973BD" w:rsidRDefault="000C1B13" w:rsidP="00AA5A58">
            <w:pPr>
              <w:rPr>
                <w:rFonts w:ascii="Arial" w:hAnsi="Arial" w:cs="Arial"/>
                <w:sz w:val="16"/>
                <w:szCs w:val="16"/>
              </w:rPr>
            </w:pPr>
            <w:r>
              <w:rPr>
                <w:rFonts w:ascii="Arial" w:hAnsi="Arial" w:cs="Arial"/>
                <w:sz w:val="16"/>
                <w:szCs w:val="16"/>
              </w:rPr>
              <w:t>-</w:t>
            </w:r>
          </w:p>
        </w:tc>
        <w:tc>
          <w:tcPr>
            <w:tcW w:w="1242" w:type="dxa"/>
            <w:shd w:val="clear" w:color="auto" w:fill="auto"/>
          </w:tcPr>
          <w:p w14:paraId="4A42A5CB" w14:textId="77777777" w:rsidR="000C1B13" w:rsidRDefault="000C1B13" w:rsidP="00AA5A58">
            <w:pPr>
              <w:rPr>
                <w:rFonts w:ascii="Arial" w:hAnsi="Arial" w:cs="Arial"/>
                <w:sz w:val="16"/>
                <w:szCs w:val="16"/>
              </w:rPr>
            </w:pPr>
            <w:r>
              <w:rPr>
                <w:rFonts w:ascii="Arial" w:hAnsi="Arial" w:cs="Arial"/>
                <w:sz w:val="16"/>
                <w:szCs w:val="16"/>
              </w:rPr>
              <w:t>2-5</w:t>
            </w:r>
          </w:p>
        </w:tc>
        <w:tc>
          <w:tcPr>
            <w:tcW w:w="1168" w:type="dxa"/>
            <w:shd w:val="clear" w:color="auto" w:fill="auto"/>
          </w:tcPr>
          <w:p w14:paraId="79DF3ED3" w14:textId="77777777" w:rsidR="000C1B13" w:rsidRPr="00294DBB" w:rsidRDefault="000C1B13" w:rsidP="00AA5A58">
            <w:pPr>
              <w:rPr>
                <w:rFonts w:ascii="Arial" w:hAnsi="Arial" w:cs="Arial"/>
                <w:sz w:val="16"/>
                <w:szCs w:val="16"/>
              </w:rPr>
            </w:pPr>
            <w:r w:rsidRPr="00294DBB">
              <w:rPr>
                <w:rFonts w:ascii="Arial" w:hAnsi="Arial" w:cs="Arial"/>
                <w:sz w:val="16"/>
                <w:szCs w:val="16"/>
              </w:rPr>
              <w:t>0</w:t>
            </w:r>
          </w:p>
        </w:tc>
        <w:tc>
          <w:tcPr>
            <w:tcW w:w="3822" w:type="dxa"/>
            <w:noWrap/>
          </w:tcPr>
          <w:p w14:paraId="047A1BF1" w14:textId="77777777" w:rsidR="000C1B13" w:rsidRPr="00294DBB" w:rsidRDefault="000C1B13" w:rsidP="00AA5A58">
            <w:pPr>
              <w:rPr>
                <w:rFonts w:ascii="Arial" w:hAnsi="Arial" w:cs="Arial"/>
                <w:sz w:val="16"/>
                <w:szCs w:val="16"/>
              </w:rPr>
            </w:pPr>
            <w:r w:rsidRPr="00294DBB">
              <w:rPr>
                <w:rFonts w:ascii="Arial" w:hAnsi="Arial" w:cs="Arial"/>
                <w:sz w:val="16"/>
                <w:szCs w:val="16"/>
              </w:rPr>
              <w:t>0 bit as one can use port 0, 0/1, 0/1/2 or 0/1/2/3 for rank 1,2,3 and 4 respectively.</w:t>
            </w:r>
          </w:p>
        </w:tc>
      </w:tr>
      <w:tr w:rsidR="000C1B13" w:rsidRPr="00392782" w14:paraId="058B6686" w14:textId="77777777" w:rsidTr="006F7BB5">
        <w:trPr>
          <w:trHeight w:val="255"/>
        </w:trPr>
        <w:tc>
          <w:tcPr>
            <w:tcW w:w="2122" w:type="dxa"/>
            <w:noWrap/>
          </w:tcPr>
          <w:p w14:paraId="0A9AF2D6" w14:textId="77777777" w:rsidR="000C1B13" w:rsidRPr="00294DBB" w:rsidRDefault="000C1B13" w:rsidP="00AA5A58">
            <w:pPr>
              <w:rPr>
                <w:rFonts w:ascii="Arial" w:hAnsi="Arial" w:cs="Arial"/>
                <w:sz w:val="16"/>
                <w:szCs w:val="16"/>
              </w:rPr>
            </w:pPr>
            <w:r w:rsidRPr="00294DBB">
              <w:rPr>
                <w:rFonts w:ascii="Arial" w:hAnsi="Arial" w:cs="Arial"/>
                <w:sz w:val="16"/>
                <w:szCs w:val="16"/>
              </w:rPr>
              <w:lastRenderedPageBreak/>
              <w:t>SRS request</w:t>
            </w:r>
          </w:p>
        </w:tc>
        <w:tc>
          <w:tcPr>
            <w:tcW w:w="1275" w:type="dxa"/>
            <w:noWrap/>
          </w:tcPr>
          <w:p w14:paraId="7562C3BF" w14:textId="77777777" w:rsidR="000C1B13" w:rsidRPr="004973BD" w:rsidRDefault="000C1B13" w:rsidP="00AA5A58">
            <w:pPr>
              <w:rPr>
                <w:rFonts w:ascii="Arial" w:hAnsi="Arial" w:cs="Arial"/>
                <w:sz w:val="16"/>
                <w:szCs w:val="16"/>
              </w:rPr>
            </w:pPr>
            <w:r>
              <w:rPr>
                <w:rFonts w:ascii="Arial" w:hAnsi="Arial" w:cs="Arial"/>
                <w:sz w:val="16"/>
                <w:szCs w:val="16"/>
              </w:rPr>
              <w:t>-</w:t>
            </w:r>
          </w:p>
        </w:tc>
        <w:tc>
          <w:tcPr>
            <w:tcW w:w="1242" w:type="dxa"/>
            <w:shd w:val="clear" w:color="auto" w:fill="auto"/>
          </w:tcPr>
          <w:p w14:paraId="68FC6594" w14:textId="77777777" w:rsidR="000C1B13" w:rsidRDefault="000C1B13" w:rsidP="00AA5A58">
            <w:pPr>
              <w:rPr>
                <w:rFonts w:ascii="Arial" w:hAnsi="Arial" w:cs="Arial"/>
                <w:sz w:val="16"/>
                <w:szCs w:val="16"/>
              </w:rPr>
            </w:pPr>
            <w:r>
              <w:rPr>
                <w:rFonts w:ascii="Arial" w:hAnsi="Arial" w:cs="Arial"/>
                <w:sz w:val="16"/>
                <w:szCs w:val="16"/>
              </w:rPr>
              <w:t>2-3</w:t>
            </w:r>
          </w:p>
        </w:tc>
        <w:tc>
          <w:tcPr>
            <w:tcW w:w="1168" w:type="dxa"/>
            <w:shd w:val="clear" w:color="auto" w:fill="auto"/>
          </w:tcPr>
          <w:p w14:paraId="35D1CDE3" w14:textId="77777777" w:rsidR="000C1B13" w:rsidRPr="00294DBB" w:rsidRDefault="000C1B13" w:rsidP="00AA5A58">
            <w:pPr>
              <w:rPr>
                <w:rFonts w:ascii="Arial" w:hAnsi="Arial" w:cs="Arial"/>
                <w:sz w:val="16"/>
                <w:szCs w:val="16"/>
              </w:rPr>
            </w:pPr>
            <w:r w:rsidRPr="00294DBB">
              <w:rPr>
                <w:rFonts w:ascii="Arial" w:hAnsi="Arial" w:cs="Arial"/>
                <w:sz w:val="16"/>
                <w:szCs w:val="16"/>
              </w:rPr>
              <w:t>Configurable (0</w:t>
            </w:r>
            <w:r>
              <w:rPr>
                <w:rFonts w:ascii="Arial" w:hAnsi="Arial" w:cs="Arial"/>
                <w:sz w:val="16"/>
                <w:szCs w:val="16"/>
              </w:rPr>
              <w:t>-</w:t>
            </w:r>
            <w:r w:rsidRPr="00294DBB">
              <w:rPr>
                <w:rFonts w:ascii="Arial" w:hAnsi="Arial" w:cs="Arial"/>
                <w:sz w:val="16"/>
                <w:szCs w:val="16"/>
              </w:rPr>
              <w:t>1)</w:t>
            </w:r>
          </w:p>
        </w:tc>
        <w:tc>
          <w:tcPr>
            <w:tcW w:w="3822" w:type="dxa"/>
            <w:noWrap/>
          </w:tcPr>
          <w:p w14:paraId="4CD43F40" w14:textId="77777777" w:rsidR="000C1B13" w:rsidRPr="00294DBB" w:rsidRDefault="000C1B13" w:rsidP="00AA5A58">
            <w:pPr>
              <w:rPr>
                <w:rFonts w:ascii="Arial" w:hAnsi="Arial" w:cs="Arial"/>
                <w:sz w:val="16"/>
                <w:szCs w:val="16"/>
              </w:rPr>
            </w:pPr>
            <w:r w:rsidRPr="00294DBB">
              <w:rPr>
                <w:rFonts w:ascii="Arial" w:hAnsi="Arial" w:cs="Arial"/>
                <w:sz w:val="16"/>
                <w:szCs w:val="16"/>
              </w:rPr>
              <w:t>For supporting UL beamforming in FR2. For periodic traffic, periodic SRS can also be configured.</w:t>
            </w:r>
            <w:r w:rsidRPr="00294DBB">
              <w:rPr>
                <w:rFonts w:eastAsia="Times New Roman"/>
                <w:sz w:val="16"/>
                <w:szCs w:val="16"/>
                <w:lang w:val="en-GB"/>
              </w:rPr>
              <w:t xml:space="preserve"> </w:t>
            </w:r>
          </w:p>
        </w:tc>
      </w:tr>
      <w:tr w:rsidR="000C1B13" w:rsidRPr="004973BD" w14:paraId="34A4947D" w14:textId="77777777" w:rsidTr="006F7BB5">
        <w:trPr>
          <w:trHeight w:val="255"/>
        </w:trPr>
        <w:tc>
          <w:tcPr>
            <w:tcW w:w="2122" w:type="dxa"/>
            <w:noWrap/>
          </w:tcPr>
          <w:p w14:paraId="4FE8E836" w14:textId="77777777" w:rsidR="000C1B13" w:rsidRPr="00294DBB" w:rsidRDefault="000C1B13" w:rsidP="00AA5A58">
            <w:pPr>
              <w:rPr>
                <w:rFonts w:ascii="Arial" w:hAnsi="Arial" w:cs="Arial"/>
                <w:sz w:val="16"/>
                <w:szCs w:val="16"/>
              </w:rPr>
            </w:pPr>
            <w:r w:rsidRPr="00294DBB">
              <w:rPr>
                <w:rFonts w:ascii="Arial" w:hAnsi="Arial" w:cs="Arial"/>
                <w:sz w:val="16"/>
                <w:szCs w:val="16"/>
              </w:rPr>
              <w:t>CSI request</w:t>
            </w:r>
          </w:p>
        </w:tc>
        <w:tc>
          <w:tcPr>
            <w:tcW w:w="1275" w:type="dxa"/>
            <w:noWrap/>
          </w:tcPr>
          <w:p w14:paraId="35214F09" w14:textId="77777777" w:rsidR="000C1B13" w:rsidRPr="004973BD" w:rsidRDefault="000C1B13" w:rsidP="00AA5A58">
            <w:pPr>
              <w:rPr>
                <w:rFonts w:ascii="Arial" w:hAnsi="Arial" w:cs="Arial"/>
                <w:sz w:val="16"/>
                <w:szCs w:val="16"/>
              </w:rPr>
            </w:pPr>
            <w:r>
              <w:rPr>
                <w:rFonts w:ascii="Arial" w:hAnsi="Arial" w:cs="Arial"/>
                <w:sz w:val="16"/>
                <w:szCs w:val="16"/>
              </w:rPr>
              <w:t>-</w:t>
            </w:r>
          </w:p>
        </w:tc>
        <w:tc>
          <w:tcPr>
            <w:tcW w:w="1242" w:type="dxa"/>
            <w:shd w:val="clear" w:color="auto" w:fill="auto"/>
          </w:tcPr>
          <w:p w14:paraId="59E1E9EE" w14:textId="77777777" w:rsidR="000C1B13" w:rsidRDefault="000C1B13" w:rsidP="00AA5A58">
            <w:pPr>
              <w:rPr>
                <w:rFonts w:ascii="Arial" w:hAnsi="Arial" w:cs="Arial"/>
                <w:sz w:val="16"/>
                <w:szCs w:val="16"/>
              </w:rPr>
            </w:pPr>
            <w:r>
              <w:rPr>
                <w:rFonts w:ascii="Arial" w:hAnsi="Arial" w:cs="Arial"/>
                <w:sz w:val="16"/>
                <w:szCs w:val="16"/>
              </w:rPr>
              <w:t>0-6</w:t>
            </w:r>
          </w:p>
        </w:tc>
        <w:tc>
          <w:tcPr>
            <w:tcW w:w="1168" w:type="dxa"/>
            <w:shd w:val="clear" w:color="auto" w:fill="auto"/>
          </w:tcPr>
          <w:p w14:paraId="4AD82B3F" w14:textId="77777777" w:rsidR="000C1B13" w:rsidRPr="00294DBB" w:rsidRDefault="000C1B13" w:rsidP="00AA5A58">
            <w:pPr>
              <w:rPr>
                <w:rFonts w:ascii="Arial" w:hAnsi="Arial" w:cs="Arial"/>
                <w:sz w:val="16"/>
                <w:szCs w:val="16"/>
              </w:rPr>
            </w:pPr>
            <w:r w:rsidRPr="00294DBB">
              <w:rPr>
                <w:rFonts w:ascii="Arial" w:hAnsi="Arial" w:cs="Arial"/>
                <w:sz w:val="16"/>
                <w:szCs w:val="16"/>
              </w:rPr>
              <w:t>Configurable (</w:t>
            </w:r>
            <w:r>
              <w:rPr>
                <w:rFonts w:ascii="Arial" w:hAnsi="Arial" w:cs="Arial"/>
                <w:sz w:val="16"/>
                <w:szCs w:val="16"/>
              </w:rPr>
              <w:t>0-2</w:t>
            </w:r>
            <w:r w:rsidRPr="00294DBB">
              <w:rPr>
                <w:rFonts w:ascii="Arial" w:hAnsi="Arial" w:cs="Arial"/>
                <w:sz w:val="16"/>
                <w:szCs w:val="16"/>
              </w:rPr>
              <w:t>)</w:t>
            </w:r>
          </w:p>
        </w:tc>
        <w:tc>
          <w:tcPr>
            <w:tcW w:w="3822" w:type="dxa"/>
            <w:noWrap/>
          </w:tcPr>
          <w:p w14:paraId="61FFFD48" w14:textId="77777777" w:rsidR="000C1B13" w:rsidRPr="00294DBB" w:rsidRDefault="000C1B13" w:rsidP="00AA5A58">
            <w:pPr>
              <w:rPr>
                <w:rFonts w:ascii="Arial" w:hAnsi="Arial" w:cs="Arial"/>
                <w:sz w:val="16"/>
                <w:szCs w:val="16"/>
              </w:rPr>
            </w:pPr>
          </w:p>
        </w:tc>
      </w:tr>
      <w:tr w:rsidR="000C1B13" w:rsidRPr="004973BD" w14:paraId="0B0A0CBF" w14:textId="77777777" w:rsidTr="006F7BB5">
        <w:trPr>
          <w:trHeight w:val="255"/>
        </w:trPr>
        <w:tc>
          <w:tcPr>
            <w:tcW w:w="2122" w:type="dxa"/>
            <w:noWrap/>
          </w:tcPr>
          <w:p w14:paraId="28E15761" w14:textId="77777777" w:rsidR="000C1B13" w:rsidRPr="00294DBB" w:rsidRDefault="000C1B13" w:rsidP="00AA5A58">
            <w:pPr>
              <w:rPr>
                <w:rFonts w:ascii="Arial" w:hAnsi="Arial" w:cs="Arial"/>
                <w:sz w:val="16"/>
                <w:szCs w:val="16"/>
              </w:rPr>
            </w:pPr>
            <w:r>
              <w:rPr>
                <w:rFonts w:ascii="Arial" w:hAnsi="Arial" w:cs="Arial"/>
                <w:sz w:val="16"/>
                <w:szCs w:val="16"/>
              </w:rPr>
              <w:t>PTRS-DMRS association</w:t>
            </w:r>
          </w:p>
        </w:tc>
        <w:tc>
          <w:tcPr>
            <w:tcW w:w="1275" w:type="dxa"/>
            <w:noWrap/>
          </w:tcPr>
          <w:p w14:paraId="67E1E127" w14:textId="77777777" w:rsidR="000C1B13" w:rsidRPr="004973BD" w:rsidRDefault="000C1B13" w:rsidP="00AA5A58">
            <w:pPr>
              <w:rPr>
                <w:rFonts w:ascii="Arial" w:hAnsi="Arial" w:cs="Arial"/>
                <w:sz w:val="16"/>
                <w:szCs w:val="16"/>
              </w:rPr>
            </w:pPr>
            <w:r>
              <w:rPr>
                <w:rFonts w:ascii="Arial" w:hAnsi="Arial" w:cs="Arial"/>
                <w:sz w:val="16"/>
                <w:szCs w:val="16"/>
              </w:rPr>
              <w:t>-</w:t>
            </w:r>
          </w:p>
        </w:tc>
        <w:tc>
          <w:tcPr>
            <w:tcW w:w="1242" w:type="dxa"/>
            <w:shd w:val="clear" w:color="auto" w:fill="auto"/>
          </w:tcPr>
          <w:p w14:paraId="5F8788DB" w14:textId="77777777" w:rsidR="000C1B13" w:rsidRDefault="000C1B13" w:rsidP="00AA5A58">
            <w:pPr>
              <w:rPr>
                <w:rFonts w:ascii="Arial" w:hAnsi="Arial" w:cs="Arial"/>
                <w:sz w:val="16"/>
                <w:szCs w:val="16"/>
              </w:rPr>
            </w:pPr>
            <w:r>
              <w:rPr>
                <w:rFonts w:ascii="Arial" w:hAnsi="Arial" w:cs="Arial"/>
                <w:sz w:val="16"/>
                <w:szCs w:val="16"/>
              </w:rPr>
              <w:t>0 or 2</w:t>
            </w:r>
          </w:p>
        </w:tc>
        <w:tc>
          <w:tcPr>
            <w:tcW w:w="1168" w:type="dxa"/>
            <w:shd w:val="clear" w:color="auto" w:fill="auto"/>
          </w:tcPr>
          <w:p w14:paraId="6D9A24C7" w14:textId="77777777" w:rsidR="000C1B13" w:rsidRPr="00294DBB" w:rsidRDefault="000C1B13" w:rsidP="00AA5A58">
            <w:pPr>
              <w:rPr>
                <w:rFonts w:ascii="Arial" w:hAnsi="Arial" w:cs="Arial"/>
                <w:sz w:val="16"/>
                <w:szCs w:val="16"/>
              </w:rPr>
            </w:pPr>
            <w:r>
              <w:rPr>
                <w:rFonts w:ascii="Arial" w:hAnsi="Arial" w:cs="Arial"/>
                <w:sz w:val="16"/>
                <w:szCs w:val="16"/>
              </w:rPr>
              <w:t>-</w:t>
            </w:r>
          </w:p>
        </w:tc>
        <w:tc>
          <w:tcPr>
            <w:tcW w:w="3822" w:type="dxa"/>
            <w:noWrap/>
          </w:tcPr>
          <w:p w14:paraId="4D81E3B9" w14:textId="77777777" w:rsidR="000C1B13" w:rsidRPr="00294DBB" w:rsidRDefault="000C1B13" w:rsidP="00AA5A58">
            <w:pPr>
              <w:rPr>
                <w:rFonts w:ascii="Arial" w:hAnsi="Arial" w:cs="Arial"/>
                <w:sz w:val="16"/>
                <w:szCs w:val="16"/>
              </w:rPr>
            </w:pPr>
          </w:p>
        </w:tc>
      </w:tr>
      <w:tr w:rsidR="000C1B13" w:rsidRPr="00392782" w14:paraId="7F1EC8F9" w14:textId="77777777" w:rsidTr="006F7BB5">
        <w:trPr>
          <w:trHeight w:val="255"/>
        </w:trPr>
        <w:tc>
          <w:tcPr>
            <w:tcW w:w="2122" w:type="dxa"/>
            <w:noWrap/>
          </w:tcPr>
          <w:p w14:paraId="1B97BB61" w14:textId="77777777" w:rsidR="000C1B13" w:rsidRDefault="000C1B13" w:rsidP="00AA5A58">
            <w:pPr>
              <w:rPr>
                <w:rFonts w:ascii="Arial" w:hAnsi="Arial" w:cs="Arial"/>
                <w:sz w:val="16"/>
                <w:szCs w:val="16"/>
              </w:rPr>
            </w:pPr>
            <w:r>
              <w:rPr>
                <w:rFonts w:ascii="Arial" w:hAnsi="Arial" w:cs="Arial"/>
                <w:sz w:val="16"/>
                <w:szCs w:val="16"/>
              </w:rPr>
              <w:t>Beta_offset indicator</w:t>
            </w:r>
          </w:p>
        </w:tc>
        <w:tc>
          <w:tcPr>
            <w:tcW w:w="1275" w:type="dxa"/>
            <w:noWrap/>
          </w:tcPr>
          <w:p w14:paraId="26FC305D" w14:textId="77777777" w:rsidR="000C1B13" w:rsidRPr="004973BD" w:rsidRDefault="000C1B13" w:rsidP="00AA5A58">
            <w:pPr>
              <w:rPr>
                <w:rFonts w:ascii="Arial" w:hAnsi="Arial" w:cs="Arial"/>
                <w:sz w:val="16"/>
                <w:szCs w:val="16"/>
              </w:rPr>
            </w:pPr>
            <w:r>
              <w:rPr>
                <w:rFonts w:ascii="Arial" w:hAnsi="Arial" w:cs="Arial"/>
                <w:sz w:val="16"/>
                <w:szCs w:val="16"/>
              </w:rPr>
              <w:t>-</w:t>
            </w:r>
          </w:p>
        </w:tc>
        <w:tc>
          <w:tcPr>
            <w:tcW w:w="1242" w:type="dxa"/>
            <w:shd w:val="clear" w:color="auto" w:fill="auto"/>
          </w:tcPr>
          <w:p w14:paraId="33D81523" w14:textId="77777777" w:rsidR="000C1B13" w:rsidRDefault="000C1B13" w:rsidP="00AA5A58">
            <w:pPr>
              <w:rPr>
                <w:rFonts w:ascii="Arial" w:hAnsi="Arial" w:cs="Arial"/>
                <w:sz w:val="16"/>
                <w:szCs w:val="16"/>
              </w:rPr>
            </w:pPr>
            <w:r>
              <w:rPr>
                <w:rFonts w:ascii="Arial" w:hAnsi="Arial" w:cs="Arial"/>
                <w:sz w:val="16"/>
                <w:szCs w:val="16"/>
              </w:rPr>
              <w:t>0 or 2</w:t>
            </w:r>
          </w:p>
        </w:tc>
        <w:tc>
          <w:tcPr>
            <w:tcW w:w="1168" w:type="dxa"/>
            <w:shd w:val="clear" w:color="auto" w:fill="auto"/>
          </w:tcPr>
          <w:p w14:paraId="03AF9FC8" w14:textId="77777777" w:rsidR="000C1B13" w:rsidRPr="00294DBB" w:rsidRDefault="000C1B13" w:rsidP="00AA5A58">
            <w:pPr>
              <w:rPr>
                <w:rFonts w:ascii="Arial" w:hAnsi="Arial" w:cs="Arial"/>
                <w:sz w:val="16"/>
                <w:szCs w:val="16"/>
              </w:rPr>
            </w:pPr>
            <w:r>
              <w:rPr>
                <w:rFonts w:ascii="Arial" w:hAnsi="Arial" w:cs="Arial"/>
                <w:sz w:val="16"/>
                <w:szCs w:val="16"/>
              </w:rPr>
              <w:t>Configurable (0-2)</w:t>
            </w:r>
          </w:p>
        </w:tc>
        <w:tc>
          <w:tcPr>
            <w:tcW w:w="3822" w:type="dxa"/>
            <w:noWrap/>
          </w:tcPr>
          <w:p w14:paraId="03917AC0" w14:textId="188049A2" w:rsidR="000C1B13" w:rsidRPr="00294DBB" w:rsidRDefault="000C1B13" w:rsidP="00AA5A58">
            <w:pPr>
              <w:rPr>
                <w:rFonts w:ascii="Arial" w:hAnsi="Arial" w:cs="Arial"/>
                <w:sz w:val="16"/>
                <w:szCs w:val="16"/>
              </w:rPr>
            </w:pPr>
            <w:r w:rsidRPr="008B6438">
              <w:rPr>
                <w:rFonts w:ascii="Arial" w:hAnsi="Arial" w:cs="Arial"/>
                <w:sz w:val="16"/>
                <w:szCs w:val="16"/>
              </w:rPr>
              <w:t>If not configured, it can be derived/determined based on other fields such as transmission priority indicator</w:t>
            </w:r>
            <w:r w:rsidR="00A40CE8">
              <w:rPr>
                <w:rFonts w:ascii="Arial" w:hAnsi="Arial" w:cs="Arial"/>
                <w:sz w:val="16"/>
                <w:szCs w:val="16"/>
              </w:rPr>
              <w:t xml:space="preserve"> in the transmission parameter configuration field</w:t>
            </w:r>
            <w:r w:rsidRPr="008B6438">
              <w:rPr>
                <w:rFonts w:ascii="Arial" w:hAnsi="Arial" w:cs="Arial"/>
                <w:sz w:val="16"/>
                <w:szCs w:val="16"/>
              </w:rPr>
              <w:t>.</w:t>
            </w:r>
          </w:p>
        </w:tc>
      </w:tr>
      <w:tr w:rsidR="000C1B13" w:rsidRPr="004973BD" w14:paraId="7BA77C46" w14:textId="77777777" w:rsidTr="006F7BB5">
        <w:trPr>
          <w:trHeight w:val="255"/>
        </w:trPr>
        <w:tc>
          <w:tcPr>
            <w:tcW w:w="2122" w:type="dxa"/>
            <w:noWrap/>
          </w:tcPr>
          <w:p w14:paraId="5B11059F" w14:textId="77777777" w:rsidR="000C1B13" w:rsidRDefault="000C1B13" w:rsidP="00AA5A58">
            <w:pPr>
              <w:rPr>
                <w:rFonts w:ascii="Arial" w:hAnsi="Arial" w:cs="Arial"/>
                <w:sz w:val="16"/>
                <w:szCs w:val="16"/>
              </w:rPr>
            </w:pPr>
            <w:r>
              <w:rPr>
                <w:rFonts w:ascii="Arial" w:hAnsi="Arial" w:cs="Arial"/>
                <w:sz w:val="16"/>
                <w:szCs w:val="16"/>
              </w:rPr>
              <w:t>DMRS sequence initialization</w:t>
            </w:r>
          </w:p>
        </w:tc>
        <w:tc>
          <w:tcPr>
            <w:tcW w:w="1275" w:type="dxa"/>
            <w:noWrap/>
          </w:tcPr>
          <w:p w14:paraId="371186B2" w14:textId="77777777" w:rsidR="000C1B13" w:rsidRPr="004973BD" w:rsidRDefault="000C1B13" w:rsidP="00AA5A58">
            <w:pPr>
              <w:rPr>
                <w:rFonts w:ascii="Arial" w:hAnsi="Arial" w:cs="Arial"/>
                <w:sz w:val="16"/>
                <w:szCs w:val="16"/>
              </w:rPr>
            </w:pPr>
            <w:r>
              <w:rPr>
                <w:rFonts w:ascii="Arial" w:hAnsi="Arial" w:cs="Arial"/>
                <w:sz w:val="16"/>
                <w:szCs w:val="16"/>
              </w:rPr>
              <w:t>-</w:t>
            </w:r>
          </w:p>
        </w:tc>
        <w:tc>
          <w:tcPr>
            <w:tcW w:w="1242" w:type="dxa"/>
            <w:shd w:val="clear" w:color="auto" w:fill="auto"/>
          </w:tcPr>
          <w:p w14:paraId="36691DA7" w14:textId="77777777" w:rsidR="000C1B13" w:rsidRDefault="000C1B13" w:rsidP="00AA5A58">
            <w:pPr>
              <w:rPr>
                <w:rFonts w:ascii="Arial" w:hAnsi="Arial" w:cs="Arial"/>
                <w:sz w:val="16"/>
                <w:szCs w:val="16"/>
              </w:rPr>
            </w:pPr>
            <w:r>
              <w:rPr>
                <w:rFonts w:ascii="Arial" w:hAnsi="Arial" w:cs="Arial"/>
                <w:sz w:val="16"/>
                <w:szCs w:val="16"/>
              </w:rPr>
              <w:t>0-1</w:t>
            </w:r>
          </w:p>
        </w:tc>
        <w:tc>
          <w:tcPr>
            <w:tcW w:w="1168" w:type="dxa"/>
            <w:shd w:val="clear" w:color="auto" w:fill="auto"/>
          </w:tcPr>
          <w:p w14:paraId="79A351FA" w14:textId="77777777" w:rsidR="000C1B13" w:rsidRPr="00294DBB" w:rsidRDefault="000C1B13" w:rsidP="00AA5A58">
            <w:pPr>
              <w:rPr>
                <w:rFonts w:ascii="Arial" w:hAnsi="Arial" w:cs="Arial"/>
                <w:sz w:val="16"/>
                <w:szCs w:val="16"/>
              </w:rPr>
            </w:pPr>
            <w:r>
              <w:rPr>
                <w:rFonts w:ascii="Arial" w:hAnsi="Arial" w:cs="Arial"/>
                <w:sz w:val="16"/>
                <w:szCs w:val="16"/>
              </w:rPr>
              <w:t>-</w:t>
            </w:r>
          </w:p>
        </w:tc>
        <w:tc>
          <w:tcPr>
            <w:tcW w:w="3822" w:type="dxa"/>
            <w:noWrap/>
          </w:tcPr>
          <w:p w14:paraId="098CDA83" w14:textId="77777777" w:rsidR="000C1B13" w:rsidRPr="00294DBB" w:rsidRDefault="000C1B13" w:rsidP="00AA5A58">
            <w:pPr>
              <w:rPr>
                <w:rFonts w:ascii="Arial" w:hAnsi="Arial" w:cs="Arial"/>
                <w:sz w:val="16"/>
                <w:szCs w:val="16"/>
              </w:rPr>
            </w:pPr>
          </w:p>
        </w:tc>
      </w:tr>
      <w:tr w:rsidR="000C1B13" w:rsidRPr="00392782" w14:paraId="6657A166" w14:textId="77777777" w:rsidTr="006F7BB5">
        <w:trPr>
          <w:trHeight w:val="255"/>
        </w:trPr>
        <w:tc>
          <w:tcPr>
            <w:tcW w:w="2122" w:type="dxa"/>
            <w:shd w:val="clear" w:color="auto" w:fill="00B0F0"/>
            <w:noWrap/>
          </w:tcPr>
          <w:p w14:paraId="63577B78" w14:textId="6FD2FEC5" w:rsidR="000C1B13" w:rsidRPr="00294DBB" w:rsidRDefault="00BB6786" w:rsidP="00AA5A58">
            <w:pPr>
              <w:rPr>
                <w:rFonts w:ascii="Arial" w:hAnsi="Arial" w:cs="Arial"/>
                <w:sz w:val="16"/>
                <w:szCs w:val="16"/>
              </w:rPr>
            </w:pPr>
            <w:r>
              <w:rPr>
                <w:rFonts w:ascii="Arial" w:hAnsi="Arial" w:cs="Arial"/>
                <w:sz w:val="16"/>
                <w:szCs w:val="16"/>
              </w:rPr>
              <w:t>P</w:t>
            </w:r>
            <w:r w:rsidRPr="00BB6786">
              <w:rPr>
                <w:rFonts w:ascii="Arial" w:hAnsi="Arial" w:cs="Arial"/>
                <w:sz w:val="16"/>
                <w:szCs w:val="16"/>
              </w:rPr>
              <w:t xml:space="preserve">hysical layer configuration </w:t>
            </w:r>
            <w:r w:rsidR="00517846">
              <w:rPr>
                <w:rFonts w:ascii="Arial" w:hAnsi="Arial" w:cs="Arial"/>
                <w:sz w:val="16"/>
                <w:szCs w:val="16"/>
              </w:rPr>
              <w:t>set/</w:t>
            </w:r>
            <w:r w:rsidRPr="00BB6786">
              <w:rPr>
                <w:rFonts w:ascii="Arial" w:hAnsi="Arial" w:cs="Arial"/>
                <w:sz w:val="16"/>
                <w:szCs w:val="16"/>
              </w:rPr>
              <w:t>option</w:t>
            </w:r>
            <w:r>
              <w:rPr>
                <w:rFonts w:ascii="Arial" w:hAnsi="Arial" w:cs="Arial"/>
                <w:sz w:val="16"/>
                <w:szCs w:val="16"/>
              </w:rPr>
              <w:t xml:space="preserve"> indication</w:t>
            </w:r>
          </w:p>
        </w:tc>
        <w:tc>
          <w:tcPr>
            <w:tcW w:w="1275" w:type="dxa"/>
            <w:shd w:val="clear" w:color="auto" w:fill="00B0F0"/>
            <w:noWrap/>
          </w:tcPr>
          <w:p w14:paraId="2E28961E" w14:textId="47B705F1" w:rsidR="000C1B13" w:rsidRPr="00294DBB" w:rsidRDefault="006F7BB5" w:rsidP="00AA5A58">
            <w:pPr>
              <w:rPr>
                <w:rFonts w:ascii="Arial" w:hAnsi="Arial" w:cs="Arial"/>
                <w:sz w:val="16"/>
                <w:szCs w:val="16"/>
              </w:rPr>
            </w:pPr>
            <w:r>
              <w:rPr>
                <w:rFonts w:ascii="Arial" w:hAnsi="Arial" w:cs="Arial"/>
                <w:sz w:val="16"/>
                <w:szCs w:val="16"/>
              </w:rPr>
              <w:t>N/A</w:t>
            </w:r>
          </w:p>
        </w:tc>
        <w:tc>
          <w:tcPr>
            <w:tcW w:w="1242" w:type="dxa"/>
            <w:shd w:val="clear" w:color="auto" w:fill="00B0F0"/>
          </w:tcPr>
          <w:p w14:paraId="6613C979" w14:textId="536BC624" w:rsidR="000C1B13" w:rsidRPr="00294DBB" w:rsidRDefault="006F7BB5" w:rsidP="00AA5A58">
            <w:pPr>
              <w:rPr>
                <w:rFonts w:ascii="Arial" w:hAnsi="Arial" w:cs="Arial"/>
                <w:sz w:val="16"/>
                <w:szCs w:val="16"/>
              </w:rPr>
            </w:pPr>
            <w:r>
              <w:rPr>
                <w:rFonts w:ascii="Arial" w:hAnsi="Arial" w:cs="Arial"/>
                <w:sz w:val="16"/>
                <w:szCs w:val="16"/>
              </w:rPr>
              <w:t>N/A</w:t>
            </w:r>
          </w:p>
        </w:tc>
        <w:tc>
          <w:tcPr>
            <w:tcW w:w="1168" w:type="dxa"/>
            <w:shd w:val="clear" w:color="auto" w:fill="00B0F0"/>
          </w:tcPr>
          <w:p w14:paraId="2025193A" w14:textId="77777777" w:rsidR="000C1B13" w:rsidRPr="00294DBB" w:rsidRDefault="000C1B13" w:rsidP="00AA5A58">
            <w:pPr>
              <w:rPr>
                <w:rFonts w:ascii="Arial" w:hAnsi="Arial" w:cs="Arial"/>
                <w:sz w:val="16"/>
                <w:szCs w:val="16"/>
              </w:rPr>
            </w:pPr>
            <w:r>
              <w:rPr>
                <w:rFonts w:ascii="Arial" w:hAnsi="Arial" w:cs="Arial"/>
                <w:sz w:val="16"/>
                <w:szCs w:val="16"/>
              </w:rPr>
              <w:t xml:space="preserve">Configurable </w:t>
            </w:r>
            <w:r w:rsidRPr="007D11A1">
              <w:rPr>
                <w:rFonts w:ascii="Arial" w:hAnsi="Arial" w:cs="Arial"/>
                <w:sz w:val="16"/>
                <w:szCs w:val="16"/>
              </w:rPr>
              <w:t>where 0 bit is one possible value</w:t>
            </w:r>
          </w:p>
        </w:tc>
        <w:tc>
          <w:tcPr>
            <w:tcW w:w="3822" w:type="dxa"/>
            <w:shd w:val="clear" w:color="auto" w:fill="00B0F0"/>
            <w:noWrap/>
          </w:tcPr>
          <w:p w14:paraId="4A45799F" w14:textId="603B283C" w:rsidR="006F7BB5" w:rsidRPr="00294DBB" w:rsidRDefault="00624145" w:rsidP="00624145">
            <w:pPr>
              <w:rPr>
                <w:rFonts w:ascii="Arial" w:hAnsi="Arial" w:cs="Arial"/>
                <w:sz w:val="16"/>
                <w:szCs w:val="16"/>
              </w:rPr>
            </w:pPr>
            <w:r w:rsidRPr="00624145">
              <w:rPr>
                <w:rFonts w:ascii="Arial" w:hAnsi="Arial" w:cs="Arial"/>
                <w:sz w:val="16"/>
                <w:szCs w:val="16"/>
              </w:rPr>
              <w:t xml:space="preserve">For indicating one of several RRC-configured configuration </w:t>
            </w:r>
            <w:r w:rsidR="00517846">
              <w:rPr>
                <w:rFonts w:ascii="Arial" w:hAnsi="Arial" w:cs="Arial"/>
                <w:sz w:val="16"/>
                <w:szCs w:val="16"/>
              </w:rPr>
              <w:t>sets/</w:t>
            </w:r>
            <w:r w:rsidRPr="00624145">
              <w:rPr>
                <w:rFonts w:ascii="Arial" w:hAnsi="Arial" w:cs="Arial"/>
                <w:sz w:val="16"/>
                <w:szCs w:val="16"/>
              </w:rPr>
              <w:t xml:space="preserve">options where each option contains information about one or more parameters such as </w:t>
            </w:r>
            <w:r w:rsidR="000C1B13" w:rsidRPr="007D11A1">
              <w:rPr>
                <w:rFonts w:ascii="Arial" w:hAnsi="Arial" w:cs="Arial"/>
                <w:sz w:val="16"/>
                <w:szCs w:val="16"/>
              </w:rPr>
              <w:t>priority of the scheduled transmission</w:t>
            </w:r>
            <w:r w:rsidR="000C1B13">
              <w:rPr>
                <w:rFonts w:ascii="Arial" w:hAnsi="Arial" w:cs="Arial"/>
                <w:sz w:val="16"/>
                <w:szCs w:val="16"/>
              </w:rPr>
              <w:t>, LCH group, or power control adjustment</w:t>
            </w:r>
            <w:r w:rsidR="000C1B13" w:rsidRPr="007D11A1">
              <w:rPr>
                <w:rFonts w:ascii="Arial" w:hAnsi="Arial" w:cs="Arial"/>
                <w:sz w:val="16"/>
                <w:szCs w:val="16"/>
              </w:rPr>
              <w:t>, applicable for intra</w:t>
            </w:r>
            <w:r w:rsidR="000C1B13">
              <w:rPr>
                <w:rFonts w:ascii="Arial" w:hAnsi="Arial" w:cs="Arial"/>
                <w:sz w:val="16"/>
                <w:szCs w:val="16"/>
              </w:rPr>
              <w:t>/inter</w:t>
            </w:r>
            <w:r w:rsidR="000C1B13" w:rsidRPr="007D11A1">
              <w:rPr>
                <w:rFonts w:ascii="Arial" w:hAnsi="Arial" w:cs="Arial"/>
                <w:sz w:val="16"/>
                <w:szCs w:val="16"/>
              </w:rPr>
              <w:t>-UE multiplexing/preemption.</w:t>
            </w:r>
          </w:p>
        </w:tc>
      </w:tr>
    </w:tbl>
    <w:p w14:paraId="38C224C7" w14:textId="26DF6F6D" w:rsidR="006F7BB5" w:rsidRDefault="006F7BB5" w:rsidP="006F7BB5">
      <w:pPr>
        <w:pStyle w:val="BodyText"/>
      </w:pPr>
      <w:r>
        <w:t>*Blue highlighted field</w:t>
      </w:r>
      <w:r w:rsidR="00C27367">
        <w:t>s are new fields not present in the existing Rel-15 DCI formats.</w:t>
      </w:r>
    </w:p>
    <w:p w14:paraId="1F47581E" w14:textId="3A299099" w:rsidR="006D1E24" w:rsidRDefault="006D1E24" w:rsidP="006F7BB5">
      <w:pPr>
        <w:pStyle w:val="BodyText"/>
      </w:pPr>
    </w:p>
    <w:p w14:paraId="0CB8E586" w14:textId="40ADA5E4" w:rsidR="00CA0F77" w:rsidRDefault="00CA0F77" w:rsidP="00CA0F77">
      <w:pPr>
        <w:pStyle w:val="Heading2"/>
        <w:rPr>
          <w:lang w:val="en-US"/>
        </w:rPr>
      </w:pPr>
      <w:r>
        <w:rPr>
          <w:lang w:val="en-US"/>
        </w:rPr>
        <w:t>A.2</w:t>
      </w:r>
      <w:r w:rsidR="00DE3305">
        <w:rPr>
          <w:lang w:val="en-US"/>
        </w:rPr>
        <w:tab/>
      </w:r>
      <w:r w:rsidRPr="008A4DCF">
        <w:t xml:space="preserve">RIV formula for the modified FDRA type 1   </w:t>
      </w:r>
    </w:p>
    <w:p w14:paraId="60310B5C" w14:textId="49580DBE" w:rsidR="00CA0F77" w:rsidRPr="008A4DCF" w:rsidRDefault="00CA0F77" w:rsidP="00C50D51">
      <w:pPr>
        <w:pStyle w:val="Heading3"/>
      </w:pPr>
      <w:r>
        <w:t>A.2.1</w:t>
      </w:r>
      <w:r w:rsidR="00DE3305">
        <w:tab/>
      </w:r>
      <w:r w:rsidRPr="008A4DCF">
        <w:t>RIV formula for the modified FDRA type 1</w:t>
      </w:r>
      <w:r>
        <w:t xml:space="preserve"> when granularities of starting VBR and/or length are larger than 1</w:t>
      </w:r>
      <w:r w:rsidR="00411336">
        <w:t xml:space="preserve"> PRB</w:t>
      </w:r>
      <w:r w:rsidRPr="008A4DCF">
        <w:t xml:space="preserve">  </w:t>
      </w:r>
    </w:p>
    <w:p w14:paraId="548DAC60" w14:textId="7D95E5B2" w:rsidR="00CA0F77" w:rsidRPr="00406FBB" w:rsidRDefault="00CA0F77" w:rsidP="00CA0F77">
      <w:pPr>
        <w:pStyle w:val="BodyText"/>
        <w:rPr>
          <w:rFonts w:cs="Arial"/>
          <w:color w:val="000000"/>
          <w:lang w:eastAsia="en-GB"/>
        </w:rPr>
      </w:pPr>
      <w:r>
        <w:rPr>
          <w:rFonts w:cs="Arial"/>
          <w:color w:val="000000"/>
        </w:rPr>
        <w:t>D</w:t>
      </w:r>
      <w:r w:rsidRPr="00406FBB">
        <w:rPr>
          <w:rFonts w:cs="Arial"/>
          <w:color w:val="000000"/>
        </w:rPr>
        <w:t>ownlink/uplink frequency domain resource allocation (FDRA) type 1 field consists of a resource indication value (</w:t>
      </w:r>
      <w:r w:rsidRPr="00406FBB">
        <w:rPr>
          <w:rFonts w:cs="Arial"/>
          <w:i/>
          <w:color w:val="000000"/>
        </w:rPr>
        <w:t>RIV</w:t>
      </w:r>
      <w:r w:rsidRPr="00406FBB">
        <w:rPr>
          <w:rFonts w:cs="Arial"/>
          <w:color w:val="000000"/>
        </w:rPr>
        <w:t>) corresponding to a starting virtual resource block (</w:t>
      </w:r>
      <m:oMath>
        <m:r>
          <w:rPr>
            <w:rFonts w:ascii="Cambria Math" w:hAnsi="Cambria Math" w:cs="Arial"/>
            <w:color w:val="000000"/>
            <w:lang w:eastAsia="en-GB"/>
          </w:rPr>
          <m:t>R</m:t>
        </m:r>
        <m:sSub>
          <m:sSubPr>
            <m:ctrlPr>
              <w:rPr>
                <w:rFonts w:ascii="Cambria Math" w:hAnsi="Cambria Math" w:cs="Arial"/>
                <w:i/>
                <w:color w:val="000000"/>
                <w:lang w:eastAsia="en-GB"/>
              </w:rPr>
            </m:ctrlPr>
          </m:sSubPr>
          <m:e>
            <m:r>
              <w:rPr>
                <w:rFonts w:ascii="Cambria Math" w:hAnsi="Cambria Math" w:cs="Arial"/>
                <w:color w:val="000000"/>
                <w:lang w:eastAsia="en-GB"/>
              </w:rPr>
              <m:t>B</m:t>
            </m:r>
          </m:e>
          <m:sub>
            <m:r>
              <w:rPr>
                <w:rFonts w:ascii="Cambria Math" w:hAnsi="Cambria Math" w:cs="Arial"/>
                <w:color w:val="000000"/>
                <w:lang w:eastAsia="en-GB"/>
              </w:rPr>
              <m:t>start</m:t>
            </m:r>
          </m:sub>
        </m:sSub>
      </m:oMath>
      <w:r w:rsidRPr="00406FBB">
        <w:rPr>
          <w:rFonts w:cs="Arial"/>
          <w:color w:val="000000"/>
        </w:rPr>
        <w:t>) and a length in terms of contiguously allocated resource blocks</w:t>
      </w:r>
      <w:r w:rsidR="001A3F02" w:rsidRPr="00406FBB">
        <w:rPr>
          <w:rFonts w:cs="Arial"/>
          <w:noProof/>
          <w:color w:val="000000"/>
          <w:position w:val="-10"/>
          <w:lang w:eastAsia="en-GB"/>
        </w:rPr>
        <w:object w:dxaOrig="450" w:dyaOrig="320" w14:anchorId="1341D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6.6pt" o:ole="">
            <v:imagedata r:id="rId14" o:title=""/>
          </v:shape>
          <o:OLEObject Type="Embed" ProgID="Equation.3" ShapeID="_x0000_i1025" DrawAspect="Content" ObjectID="_1627525465" r:id="rId15"/>
        </w:object>
      </w:r>
      <w:r w:rsidRPr="00406FBB">
        <w:rPr>
          <w:rFonts w:cs="Arial"/>
          <w:color w:val="000000"/>
        </w:rPr>
        <w:t xml:space="preserve">. The starting virtual resource block </w:t>
      </w:r>
      <m:oMath>
        <m:r>
          <w:rPr>
            <w:rFonts w:ascii="Cambria Math" w:hAnsi="Cambria Math" w:cs="Arial"/>
            <w:color w:val="000000"/>
            <w:lang w:eastAsia="en-GB"/>
          </w:rPr>
          <m:t>R</m:t>
        </m:r>
        <m:sSub>
          <m:sSubPr>
            <m:ctrlPr>
              <w:rPr>
                <w:rFonts w:ascii="Cambria Math" w:hAnsi="Cambria Math" w:cs="Arial"/>
                <w:i/>
                <w:color w:val="000000"/>
                <w:lang w:eastAsia="en-GB"/>
              </w:rPr>
            </m:ctrlPr>
          </m:sSubPr>
          <m:e>
            <m:r>
              <w:rPr>
                <w:rFonts w:ascii="Cambria Math" w:hAnsi="Cambria Math" w:cs="Arial"/>
                <w:color w:val="000000"/>
                <w:lang w:eastAsia="en-GB"/>
              </w:rPr>
              <m:t>B</m:t>
            </m:r>
          </m:e>
          <m:sub>
            <m:r>
              <w:rPr>
                <w:rFonts w:ascii="Cambria Math" w:hAnsi="Cambria Math" w:cs="Arial"/>
                <w:color w:val="000000"/>
                <w:lang w:eastAsia="en-GB"/>
              </w:rPr>
              <m:t>start</m:t>
            </m:r>
          </m:sub>
        </m:sSub>
      </m:oMath>
      <w:r w:rsidRPr="00406FBB">
        <w:rPr>
          <w:rFonts w:cs="Arial"/>
          <w:color w:val="000000"/>
        </w:rPr>
        <w:t xml:space="preserve"> has granularity of </w:t>
      </w:r>
      <m:oMath>
        <m:r>
          <w:rPr>
            <w:rFonts w:ascii="Cambria Math" w:hAnsi="Cambria Math" w:cs="Arial"/>
            <w:color w:val="000000"/>
            <w:lang w:eastAsia="en-GB"/>
          </w:rPr>
          <m:t>R</m:t>
        </m:r>
        <m:sSub>
          <m:sSubPr>
            <m:ctrlPr>
              <w:rPr>
                <w:rFonts w:ascii="Cambria Math" w:hAnsi="Cambria Math" w:cs="Arial"/>
                <w:i/>
                <w:color w:val="000000"/>
                <w:lang w:eastAsia="en-GB"/>
              </w:rPr>
            </m:ctrlPr>
          </m:sSubPr>
          <m:e>
            <m:r>
              <w:rPr>
                <w:rFonts w:ascii="Cambria Math" w:hAnsi="Cambria Math" w:cs="Arial"/>
                <w:color w:val="000000"/>
                <w:lang w:eastAsia="en-GB"/>
              </w:rPr>
              <m:t>B</m:t>
            </m:r>
          </m:e>
          <m:sub>
            <m:r>
              <w:rPr>
                <w:rFonts w:ascii="Cambria Math" w:hAnsi="Cambria Math" w:cs="Arial"/>
                <w:color w:val="000000"/>
                <w:lang w:eastAsia="en-GB"/>
              </w:rPr>
              <m:t>start,g</m:t>
            </m:r>
          </m:sub>
        </m:sSub>
        <m:r>
          <w:rPr>
            <w:rFonts w:ascii="Cambria Math" w:hAnsi="Cambria Math" w:cs="Arial"/>
            <w:color w:val="000000"/>
            <w:lang w:eastAsia="en-GB"/>
          </w:rPr>
          <m:t>≥1</m:t>
        </m:r>
      </m:oMath>
      <w:r w:rsidRPr="00406FBB">
        <w:rPr>
          <w:rFonts w:cs="Arial"/>
          <w:color w:val="000000"/>
        </w:rPr>
        <w:t xml:space="preserve"> PRB, that is</w:t>
      </w:r>
      <m:oMath>
        <m:r>
          <w:rPr>
            <w:rFonts w:ascii="Cambria Math" w:hAnsi="Cambria Math" w:cs="Arial"/>
            <w:color w:val="000000"/>
            <w:lang w:eastAsia="en-GB"/>
          </w:rPr>
          <m:t xml:space="preserve"> R</m:t>
        </m:r>
        <m:sSub>
          <m:sSubPr>
            <m:ctrlPr>
              <w:rPr>
                <w:rFonts w:ascii="Cambria Math" w:hAnsi="Cambria Math" w:cs="Arial"/>
                <w:i/>
                <w:color w:val="000000"/>
                <w:lang w:eastAsia="en-GB"/>
              </w:rPr>
            </m:ctrlPr>
          </m:sSubPr>
          <m:e>
            <m:r>
              <w:rPr>
                <w:rFonts w:ascii="Cambria Math" w:hAnsi="Cambria Math" w:cs="Arial"/>
                <w:color w:val="000000"/>
                <w:lang w:eastAsia="en-GB"/>
              </w:rPr>
              <m:t>B</m:t>
            </m:r>
          </m:e>
          <m:sub>
            <m:r>
              <w:rPr>
                <w:rFonts w:ascii="Cambria Math" w:hAnsi="Cambria Math" w:cs="Arial"/>
                <w:color w:val="000000"/>
                <w:lang w:eastAsia="en-GB"/>
              </w:rPr>
              <m:t>start</m:t>
            </m:r>
          </m:sub>
        </m:sSub>
        <m:r>
          <w:rPr>
            <w:rFonts w:ascii="Cambria Math" w:hAnsi="Cambria Math" w:cs="Arial"/>
            <w:color w:val="000000"/>
            <w:lang w:eastAsia="en-GB"/>
          </w:rPr>
          <m:t>=i×R</m:t>
        </m:r>
        <m:sSub>
          <m:sSubPr>
            <m:ctrlPr>
              <w:rPr>
                <w:rFonts w:ascii="Cambria Math" w:hAnsi="Cambria Math" w:cs="Arial"/>
                <w:i/>
                <w:color w:val="000000"/>
                <w:lang w:eastAsia="en-GB"/>
              </w:rPr>
            </m:ctrlPr>
          </m:sSubPr>
          <m:e>
            <m:r>
              <w:rPr>
                <w:rFonts w:ascii="Cambria Math" w:hAnsi="Cambria Math" w:cs="Arial"/>
                <w:color w:val="000000"/>
                <w:lang w:eastAsia="en-GB"/>
              </w:rPr>
              <m:t>B</m:t>
            </m:r>
          </m:e>
          <m:sub>
            <m:r>
              <w:rPr>
                <w:rFonts w:ascii="Cambria Math" w:hAnsi="Cambria Math" w:cs="Arial"/>
                <w:color w:val="000000"/>
                <w:lang w:eastAsia="en-GB"/>
              </w:rPr>
              <m:t>start,g</m:t>
            </m:r>
          </m:sub>
        </m:sSub>
      </m:oMath>
      <w:r w:rsidRPr="00406FBB">
        <w:rPr>
          <w:rFonts w:cs="Arial"/>
          <w:color w:val="000000"/>
        </w:rPr>
        <w:t xml:space="preserve">, where </w:t>
      </w:r>
      <m:oMath>
        <m:r>
          <w:rPr>
            <w:rFonts w:ascii="Cambria Math" w:hAnsi="Cambria Math" w:cs="Arial"/>
            <w:color w:val="000000"/>
          </w:rPr>
          <m:t>i</m:t>
        </m:r>
      </m:oMath>
      <w:r w:rsidRPr="00406FBB">
        <w:rPr>
          <w:rFonts w:cs="Arial"/>
          <w:color w:val="000000"/>
        </w:rPr>
        <w:t xml:space="preserve">  is an integer and </w:t>
      </w:r>
      <m:oMath>
        <m:r>
          <w:rPr>
            <w:rFonts w:ascii="Cambria Math" w:hAnsi="Cambria Math" w:cs="Arial"/>
            <w:color w:val="000000"/>
          </w:rPr>
          <m:t>i≥0</m:t>
        </m:r>
      </m:oMath>
      <w:r w:rsidRPr="00406FBB">
        <w:rPr>
          <w:rFonts w:cs="Arial"/>
          <w:color w:val="000000"/>
        </w:rPr>
        <w:t xml:space="preserve">. The number of contiguously allocated resource blocks </w:t>
      </w:r>
      <m:oMath>
        <m:sSub>
          <m:sSubPr>
            <m:ctrlPr>
              <w:rPr>
                <w:rFonts w:ascii="Cambria Math" w:hAnsi="Cambria Math" w:cs="Arial"/>
                <w:i/>
                <w:color w:val="000000"/>
                <w:lang w:eastAsia="en-GB"/>
              </w:rPr>
            </m:ctrlPr>
          </m:sSubPr>
          <m:e>
            <m:r>
              <w:rPr>
                <w:rFonts w:ascii="Cambria Math" w:hAnsi="Cambria Math" w:cs="Arial"/>
                <w:color w:val="000000"/>
                <w:lang w:eastAsia="en-GB"/>
              </w:rPr>
              <m:t>L</m:t>
            </m:r>
          </m:e>
          <m:sub>
            <m:r>
              <w:rPr>
                <w:rFonts w:ascii="Cambria Math" w:hAnsi="Cambria Math" w:cs="Arial"/>
                <w:color w:val="000000"/>
                <w:lang w:eastAsia="en-GB"/>
              </w:rPr>
              <m:t>RBs</m:t>
            </m:r>
          </m:sub>
        </m:sSub>
      </m:oMath>
      <w:r w:rsidRPr="00406FBB">
        <w:rPr>
          <w:rFonts w:cs="Arial"/>
          <w:color w:val="000000"/>
        </w:rPr>
        <w:t xml:space="preserve"> has granularity of  </w:t>
      </w:r>
      <m:oMath>
        <m:sSub>
          <m:sSubPr>
            <m:ctrlPr>
              <w:rPr>
                <w:rFonts w:ascii="Cambria Math" w:hAnsi="Cambria Math" w:cs="Arial"/>
                <w:i/>
                <w:color w:val="000000"/>
                <w:lang w:eastAsia="en-GB"/>
              </w:rPr>
            </m:ctrlPr>
          </m:sSubPr>
          <m:e>
            <m:r>
              <w:rPr>
                <w:rFonts w:ascii="Cambria Math" w:hAnsi="Cambria Math" w:cs="Arial"/>
                <w:color w:val="000000"/>
                <w:lang w:eastAsia="en-GB"/>
              </w:rPr>
              <m:t>L</m:t>
            </m:r>
          </m:e>
          <m:sub>
            <m:r>
              <w:rPr>
                <w:rFonts w:ascii="Cambria Math" w:hAnsi="Cambria Math" w:cs="Arial"/>
                <w:color w:val="000000"/>
                <w:lang w:eastAsia="en-GB"/>
              </w:rPr>
              <m:t>RBs,g</m:t>
            </m:r>
          </m:sub>
        </m:sSub>
        <m:r>
          <w:rPr>
            <w:rFonts w:ascii="Cambria Math" w:hAnsi="Cambria Math" w:cs="Arial"/>
            <w:color w:val="000000"/>
            <w:lang w:eastAsia="en-GB"/>
          </w:rPr>
          <m:t>≥1</m:t>
        </m:r>
      </m:oMath>
      <w:r w:rsidRPr="00406FBB">
        <w:rPr>
          <w:rFonts w:cs="Arial"/>
          <w:color w:val="000000"/>
          <w:lang w:eastAsia="en-GB"/>
        </w:rPr>
        <w:t xml:space="preserve"> PRB, that is, </w:t>
      </w:r>
      <m:oMath>
        <m:sSub>
          <m:sSubPr>
            <m:ctrlPr>
              <w:rPr>
                <w:rFonts w:ascii="Cambria Math" w:hAnsi="Cambria Math" w:cs="Arial"/>
                <w:i/>
                <w:color w:val="000000"/>
                <w:lang w:eastAsia="en-GB"/>
              </w:rPr>
            </m:ctrlPr>
          </m:sSubPr>
          <m:e>
            <m:r>
              <w:rPr>
                <w:rFonts w:ascii="Cambria Math" w:hAnsi="Cambria Math" w:cs="Arial"/>
                <w:color w:val="000000"/>
                <w:lang w:eastAsia="en-GB"/>
              </w:rPr>
              <m:t>L</m:t>
            </m:r>
          </m:e>
          <m:sub>
            <m:r>
              <w:rPr>
                <w:rFonts w:ascii="Cambria Math" w:hAnsi="Cambria Math" w:cs="Arial"/>
                <w:color w:val="000000"/>
                <w:lang w:eastAsia="en-GB"/>
              </w:rPr>
              <m:t>RBs</m:t>
            </m:r>
          </m:sub>
        </m:sSub>
        <m:r>
          <w:rPr>
            <w:rFonts w:ascii="Cambria Math" w:hAnsi="Cambria Math" w:cs="Arial"/>
            <w:color w:val="000000"/>
            <w:lang w:eastAsia="en-GB"/>
          </w:rPr>
          <m:t>=</m:t>
        </m:r>
        <m:sSub>
          <m:sSubPr>
            <m:ctrlPr>
              <w:rPr>
                <w:rFonts w:ascii="Cambria Math" w:hAnsi="Cambria Math" w:cs="Arial"/>
                <w:i/>
                <w:color w:val="000000"/>
                <w:lang w:eastAsia="en-GB"/>
              </w:rPr>
            </m:ctrlPr>
          </m:sSubPr>
          <m:e>
            <m:r>
              <w:rPr>
                <w:rFonts w:ascii="Cambria Math" w:hAnsi="Cambria Math" w:cs="Arial"/>
                <w:color w:val="000000"/>
                <w:lang w:eastAsia="en-GB"/>
              </w:rPr>
              <m:t>j×L</m:t>
            </m:r>
          </m:e>
          <m:sub>
            <m:r>
              <w:rPr>
                <w:rFonts w:ascii="Cambria Math" w:hAnsi="Cambria Math" w:cs="Arial"/>
                <w:color w:val="000000"/>
                <w:lang w:eastAsia="en-GB"/>
              </w:rPr>
              <m:t>RBs,g</m:t>
            </m:r>
          </m:sub>
        </m:sSub>
      </m:oMath>
      <w:r w:rsidRPr="00406FBB">
        <w:rPr>
          <w:rFonts w:cs="Arial"/>
          <w:color w:val="000000"/>
          <w:lang w:eastAsia="en-GB"/>
        </w:rPr>
        <w:t xml:space="preserve">, where </w:t>
      </w:r>
      <m:oMath>
        <m:r>
          <w:rPr>
            <w:rFonts w:ascii="Cambria Math" w:hAnsi="Cambria Math" w:cs="Arial"/>
            <w:color w:val="000000"/>
          </w:rPr>
          <m:t>j</m:t>
        </m:r>
      </m:oMath>
      <w:r w:rsidRPr="00406FBB">
        <w:rPr>
          <w:rFonts w:cs="Arial"/>
          <w:color w:val="000000"/>
        </w:rPr>
        <w:t xml:space="preserve">  is an integer,</w:t>
      </w:r>
      <w:r w:rsidRPr="00406FBB">
        <w:rPr>
          <w:rFonts w:cs="Arial"/>
          <w:color w:val="000000"/>
          <w:lang w:eastAsia="en-GB"/>
        </w:rPr>
        <w:t xml:space="preserve"> </w:t>
      </w:r>
      <m:oMath>
        <m:r>
          <w:rPr>
            <w:rFonts w:ascii="Cambria Math" w:hAnsi="Cambria Math" w:cs="Arial"/>
            <w:color w:val="000000"/>
            <w:lang w:eastAsia="en-GB"/>
          </w:rPr>
          <m:t>1≤j≤J</m:t>
        </m:r>
      </m:oMath>
      <w:r w:rsidRPr="00406FBB">
        <w:rPr>
          <w:rFonts w:cs="Arial"/>
          <w:color w:val="000000"/>
          <w:lang w:eastAsia="en-GB"/>
        </w:rPr>
        <w:t xml:space="preserve">, </w:t>
      </w:r>
      <m:oMath>
        <m:r>
          <w:rPr>
            <w:rFonts w:ascii="Cambria Math" w:hAnsi="Cambria Math" w:cs="Arial"/>
            <w:color w:val="000000"/>
            <w:lang w:eastAsia="en-GB"/>
          </w:rPr>
          <m:t>J=</m:t>
        </m:r>
        <m:d>
          <m:dPr>
            <m:begChr m:val="⌊"/>
            <m:endChr m:val="⌋"/>
            <m:ctrlPr>
              <w:rPr>
                <w:rFonts w:ascii="Cambria Math" w:hAnsi="Cambria Math" w:cs="Arial"/>
                <w:i/>
                <w:color w:val="000000"/>
                <w:lang w:eastAsia="en-GB"/>
              </w:rPr>
            </m:ctrlPr>
          </m:dPr>
          <m:e>
            <m:f>
              <m:fPr>
                <m:type m:val="lin"/>
                <m:ctrlPr>
                  <w:rPr>
                    <w:rFonts w:ascii="Cambria Math" w:hAnsi="Cambria Math" w:cs="Arial"/>
                    <w:i/>
                    <w:color w:val="000000"/>
                    <w:lang w:eastAsia="en-GB"/>
                  </w:rPr>
                </m:ctrlPr>
              </m:fPr>
              <m:num>
                <m:sSubSup>
                  <m:sSubSupPr>
                    <m:ctrlPr>
                      <w:rPr>
                        <w:rFonts w:ascii="Cambria Math" w:hAnsi="Cambria Math" w:cs="Arial"/>
                        <w:i/>
                        <w:color w:val="000000"/>
                        <w:lang w:eastAsia="en-GB"/>
                      </w:rPr>
                    </m:ctrlPr>
                  </m:sSubSupPr>
                  <m:e>
                    <m:r>
                      <w:rPr>
                        <w:rFonts w:ascii="Cambria Math" w:hAnsi="Cambria Math" w:cs="Arial"/>
                        <w:color w:val="000000"/>
                        <w:lang w:eastAsia="en-GB"/>
                      </w:rPr>
                      <m:t>N</m:t>
                    </m:r>
                  </m:e>
                  <m:sub>
                    <m:r>
                      <w:rPr>
                        <w:rFonts w:ascii="Cambria Math" w:hAnsi="Cambria Math" w:cs="Arial"/>
                        <w:color w:val="000000"/>
                        <w:lang w:eastAsia="en-GB"/>
                      </w:rPr>
                      <m:t>BWP</m:t>
                    </m:r>
                  </m:sub>
                  <m:sup>
                    <m:r>
                      <w:rPr>
                        <w:rFonts w:ascii="Cambria Math" w:hAnsi="Cambria Math" w:cs="Arial"/>
                        <w:color w:val="000000"/>
                        <w:lang w:eastAsia="en-GB"/>
                      </w:rPr>
                      <m:t>size</m:t>
                    </m:r>
                  </m:sup>
                </m:sSubSup>
              </m:num>
              <m:den>
                <m:sSub>
                  <m:sSubPr>
                    <m:ctrlPr>
                      <w:rPr>
                        <w:rFonts w:ascii="Cambria Math" w:hAnsi="Cambria Math" w:cs="Arial"/>
                        <w:i/>
                        <w:color w:val="000000"/>
                        <w:lang w:eastAsia="en-GB"/>
                      </w:rPr>
                    </m:ctrlPr>
                  </m:sSubPr>
                  <m:e>
                    <m:r>
                      <w:rPr>
                        <w:rFonts w:ascii="Cambria Math" w:hAnsi="Cambria Math" w:cs="Arial"/>
                        <w:color w:val="000000"/>
                        <w:lang w:eastAsia="en-GB"/>
                      </w:rPr>
                      <m:t>L</m:t>
                    </m:r>
                  </m:e>
                  <m:sub>
                    <m:r>
                      <w:rPr>
                        <w:rFonts w:ascii="Cambria Math" w:hAnsi="Cambria Math" w:cs="Arial"/>
                        <w:color w:val="000000"/>
                        <w:lang w:eastAsia="en-GB"/>
                      </w:rPr>
                      <m:t>RBs,g</m:t>
                    </m:r>
                  </m:sub>
                </m:sSub>
              </m:den>
            </m:f>
          </m:e>
        </m:d>
      </m:oMath>
      <w:r w:rsidRPr="00406FBB">
        <w:rPr>
          <w:rFonts w:cs="Arial"/>
          <w:color w:val="000000"/>
          <w:lang w:eastAsia="en-GB"/>
        </w:rPr>
        <w:t xml:space="preserve">. Consider the case where </w:t>
      </w:r>
      <w:r>
        <w:rPr>
          <w:rFonts w:cs="Arial"/>
          <w:color w:val="000000"/>
          <w:lang w:eastAsia="en-GB"/>
        </w:rPr>
        <w:t xml:space="preserve">the </w:t>
      </w:r>
      <w:r w:rsidRPr="00406FBB">
        <w:rPr>
          <w:rFonts w:cs="Arial"/>
          <w:color w:val="000000"/>
          <w:lang w:eastAsia="en-GB"/>
        </w:rPr>
        <w:t>g</w:t>
      </w:r>
      <w:r w:rsidRPr="00406FBB">
        <w:rPr>
          <w:rFonts w:cs="Arial"/>
          <w:color w:val="000000"/>
        </w:rPr>
        <w:t xml:space="preserve">ranularity  </w:t>
      </w:r>
      <m:oMath>
        <m:sSub>
          <m:sSubPr>
            <m:ctrlPr>
              <w:rPr>
                <w:rFonts w:ascii="Cambria Math" w:hAnsi="Cambria Math" w:cs="Arial"/>
                <w:i/>
                <w:color w:val="000000"/>
                <w:lang w:eastAsia="en-GB"/>
              </w:rPr>
            </m:ctrlPr>
          </m:sSubPr>
          <m:e>
            <m:r>
              <w:rPr>
                <w:rFonts w:ascii="Cambria Math" w:hAnsi="Cambria Math" w:cs="Arial"/>
                <w:color w:val="000000"/>
                <w:lang w:eastAsia="en-GB"/>
              </w:rPr>
              <m:t>L</m:t>
            </m:r>
          </m:e>
          <m:sub>
            <m:r>
              <w:rPr>
                <w:rFonts w:ascii="Cambria Math" w:hAnsi="Cambria Math" w:cs="Arial"/>
                <w:color w:val="000000"/>
                <w:lang w:eastAsia="en-GB"/>
              </w:rPr>
              <m:t>RBs,g</m:t>
            </m:r>
          </m:sub>
        </m:sSub>
      </m:oMath>
      <w:r w:rsidRPr="00406FBB">
        <w:rPr>
          <w:rFonts w:cs="Arial"/>
          <w:color w:val="000000"/>
          <w:lang w:eastAsia="en-GB"/>
        </w:rPr>
        <w:t xml:space="preserve"> is one or more integer multiple of granularity  </w:t>
      </w:r>
      <m:oMath>
        <m:r>
          <w:rPr>
            <w:rFonts w:ascii="Cambria Math" w:hAnsi="Cambria Math" w:cs="Arial"/>
            <w:color w:val="000000"/>
            <w:lang w:eastAsia="en-GB"/>
          </w:rPr>
          <m:t>R</m:t>
        </m:r>
        <m:sSub>
          <m:sSubPr>
            <m:ctrlPr>
              <w:rPr>
                <w:rFonts w:ascii="Cambria Math" w:hAnsi="Cambria Math" w:cs="Arial"/>
                <w:i/>
                <w:color w:val="000000"/>
                <w:lang w:eastAsia="en-GB"/>
              </w:rPr>
            </m:ctrlPr>
          </m:sSubPr>
          <m:e>
            <m:r>
              <w:rPr>
                <w:rFonts w:ascii="Cambria Math" w:hAnsi="Cambria Math" w:cs="Arial"/>
                <w:color w:val="000000"/>
                <w:lang w:eastAsia="en-GB"/>
              </w:rPr>
              <m:t>B</m:t>
            </m:r>
          </m:e>
          <m:sub>
            <m:r>
              <w:rPr>
                <w:rFonts w:ascii="Cambria Math" w:hAnsi="Cambria Math" w:cs="Arial"/>
                <w:color w:val="000000"/>
                <w:lang w:eastAsia="en-GB"/>
              </w:rPr>
              <m:t>start,g</m:t>
            </m:r>
          </m:sub>
        </m:sSub>
      </m:oMath>
      <w:r w:rsidRPr="00406FBB">
        <w:rPr>
          <w:rFonts w:cs="Arial"/>
          <w:color w:val="000000"/>
        </w:rPr>
        <w:t xml:space="preserve">, </w:t>
      </w:r>
      <w:r w:rsidRPr="00406FBB">
        <w:rPr>
          <w:rFonts w:cs="Arial"/>
          <w:color w:val="000000"/>
          <w:lang w:eastAsia="en-GB"/>
        </w:rPr>
        <w:t xml:space="preserve">that is, </w:t>
      </w:r>
      <m:oMath>
        <m:sSub>
          <m:sSubPr>
            <m:ctrlPr>
              <w:rPr>
                <w:rFonts w:ascii="Cambria Math" w:hAnsi="Cambria Math" w:cs="Arial"/>
                <w:i/>
                <w:color w:val="000000"/>
                <w:lang w:eastAsia="en-GB"/>
              </w:rPr>
            </m:ctrlPr>
          </m:sSubPr>
          <m:e>
            <m:r>
              <w:rPr>
                <w:rFonts w:ascii="Cambria Math" w:hAnsi="Cambria Math" w:cs="Arial"/>
                <w:color w:val="000000"/>
                <w:lang w:eastAsia="en-GB"/>
              </w:rPr>
              <m:t>L</m:t>
            </m:r>
          </m:e>
          <m:sub>
            <m:r>
              <w:rPr>
                <w:rFonts w:ascii="Cambria Math" w:hAnsi="Cambria Math" w:cs="Arial"/>
                <w:color w:val="000000"/>
                <w:lang w:eastAsia="en-GB"/>
              </w:rPr>
              <m:t>RBs,g</m:t>
            </m:r>
          </m:sub>
        </m:sSub>
        <m:r>
          <w:rPr>
            <w:rFonts w:ascii="Cambria Math" w:hAnsi="Cambria Math" w:cs="Arial"/>
            <w:color w:val="000000"/>
            <w:lang w:eastAsia="en-GB"/>
          </w:rPr>
          <m:t>=G×R</m:t>
        </m:r>
        <m:sSub>
          <m:sSubPr>
            <m:ctrlPr>
              <w:rPr>
                <w:rFonts w:ascii="Cambria Math" w:hAnsi="Cambria Math" w:cs="Arial"/>
                <w:i/>
                <w:color w:val="000000"/>
                <w:lang w:eastAsia="en-GB"/>
              </w:rPr>
            </m:ctrlPr>
          </m:sSubPr>
          <m:e>
            <m:r>
              <w:rPr>
                <w:rFonts w:ascii="Cambria Math" w:hAnsi="Cambria Math" w:cs="Arial"/>
                <w:color w:val="000000"/>
                <w:lang w:eastAsia="en-GB"/>
              </w:rPr>
              <m:t>B</m:t>
            </m:r>
          </m:e>
          <m:sub>
            <m:r>
              <w:rPr>
                <w:rFonts w:ascii="Cambria Math" w:hAnsi="Cambria Math" w:cs="Arial"/>
                <w:color w:val="000000"/>
                <w:lang w:eastAsia="en-GB"/>
              </w:rPr>
              <m:t>start,g</m:t>
            </m:r>
          </m:sub>
        </m:sSub>
      </m:oMath>
      <w:r w:rsidRPr="00406FBB">
        <w:rPr>
          <w:rFonts w:cs="Arial"/>
          <w:color w:val="000000"/>
          <w:lang w:eastAsia="en-GB"/>
        </w:rPr>
        <w:t xml:space="preserve"> where </w:t>
      </w:r>
      <m:oMath>
        <m:r>
          <w:rPr>
            <w:rFonts w:ascii="Cambria Math" w:hAnsi="Cambria Math" w:cs="Arial"/>
            <w:color w:val="000000"/>
            <w:lang w:eastAsia="en-GB"/>
          </w:rPr>
          <m:t>G</m:t>
        </m:r>
      </m:oMath>
      <w:r w:rsidRPr="00406FBB">
        <w:rPr>
          <w:rFonts w:cs="Arial"/>
          <w:color w:val="000000"/>
          <w:lang w:eastAsia="en-GB"/>
        </w:rPr>
        <w:t xml:space="preserve"> is an integer and </w:t>
      </w:r>
      <m:oMath>
        <m:r>
          <w:rPr>
            <w:rFonts w:ascii="Cambria Math" w:hAnsi="Cambria Math" w:cs="Arial"/>
            <w:color w:val="000000"/>
            <w:lang w:eastAsia="en-GB"/>
          </w:rPr>
          <m:t>G≥1</m:t>
        </m:r>
      </m:oMath>
      <w:r w:rsidRPr="00406FBB">
        <w:rPr>
          <w:rFonts w:cs="Arial"/>
          <w:color w:val="000000"/>
          <w:lang w:eastAsia="en-GB"/>
        </w:rPr>
        <w:t xml:space="preserve">. </w:t>
      </w:r>
    </w:p>
    <w:p w14:paraId="5A1AC48D" w14:textId="77777777" w:rsidR="00CA0F77" w:rsidRPr="00406FBB" w:rsidRDefault="00CA0F77" w:rsidP="00CA0F77">
      <w:pPr>
        <w:pStyle w:val="BodyText"/>
        <w:rPr>
          <w:rFonts w:cs="Arial"/>
          <w:color w:val="000000"/>
          <w:lang w:eastAsia="en-GB"/>
        </w:rPr>
      </w:pPr>
      <w:r w:rsidRPr="00406FBB">
        <w:rPr>
          <w:rFonts w:cs="Arial"/>
          <w:color w:val="000000"/>
          <w:lang w:eastAsia="en-GB"/>
        </w:rPr>
        <w:t>Let</w:t>
      </w:r>
    </w:p>
    <w:p w14:paraId="4FF341B8" w14:textId="77777777" w:rsidR="00CA0F77" w:rsidRPr="00406FBB" w:rsidRDefault="00DE6D88" w:rsidP="00CA0F77">
      <w:pPr>
        <w:jc w:val="center"/>
        <w:rPr>
          <w:rFonts w:ascii="Arial" w:hAnsi="Arial" w:cs="Arial"/>
          <w:color w:val="000000"/>
        </w:rPr>
      </w:pPr>
      <m:oMath>
        <m:sSubSup>
          <m:sSubSupPr>
            <m:ctrlPr>
              <w:rPr>
                <w:rFonts w:ascii="Cambria Math" w:hAnsi="Cambria Math" w:cs="Arial"/>
                <w:i/>
                <w:color w:val="000000"/>
                <w:lang w:eastAsia="en-GB"/>
              </w:rPr>
            </m:ctrlPr>
          </m:sSubSupPr>
          <m:e>
            <m:r>
              <w:rPr>
                <w:rFonts w:ascii="Cambria Math" w:hAnsi="Cambria Math" w:cs="Arial"/>
                <w:color w:val="000000"/>
                <w:lang w:eastAsia="en-GB"/>
              </w:rPr>
              <m:t>N'</m:t>
            </m:r>
          </m:e>
          <m:sub>
            <m:r>
              <w:rPr>
                <w:rFonts w:ascii="Cambria Math" w:hAnsi="Cambria Math" w:cs="Arial"/>
                <w:color w:val="000000"/>
                <w:lang w:eastAsia="en-GB"/>
              </w:rPr>
              <m:t>BWP</m:t>
            </m:r>
          </m:sub>
          <m:sup>
            <m:r>
              <w:rPr>
                <w:rFonts w:ascii="Cambria Math" w:hAnsi="Cambria Math" w:cs="Arial"/>
                <w:color w:val="000000"/>
                <w:lang w:eastAsia="en-GB"/>
              </w:rPr>
              <m:t xml:space="preserve"> size</m:t>
            </m:r>
          </m:sup>
        </m:sSubSup>
        <m:r>
          <w:rPr>
            <w:rFonts w:ascii="Cambria Math" w:hAnsi="Cambria Math" w:cs="Arial"/>
            <w:color w:val="000000"/>
            <w:lang w:eastAsia="en-GB"/>
          </w:rPr>
          <m:t>=</m:t>
        </m:r>
        <m:d>
          <m:dPr>
            <m:begChr m:val="⌊"/>
            <m:endChr m:val="⌋"/>
            <m:ctrlPr>
              <w:rPr>
                <w:rFonts w:ascii="Cambria Math" w:hAnsi="Cambria Math" w:cs="Arial"/>
                <w:i/>
                <w:color w:val="000000"/>
                <w:lang w:eastAsia="en-GB"/>
              </w:rPr>
            </m:ctrlPr>
          </m:dPr>
          <m:e>
            <m:f>
              <m:fPr>
                <m:type m:val="lin"/>
                <m:ctrlPr>
                  <w:rPr>
                    <w:rFonts w:ascii="Cambria Math" w:hAnsi="Cambria Math" w:cs="Arial"/>
                    <w:i/>
                    <w:color w:val="000000"/>
                    <w:lang w:eastAsia="en-GB"/>
                  </w:rPr>
                </m:ctrlPr>
              </m:fPr>
              <m:num>
                <m:sSubSup>
                  <m:sSubSupPr>
                    <m:ctrlPr>
                      <w:rPr>
                        <w:rFonts w:ascii="Cambria Math" w:hAnsi="Cambria Math" w:cs="Arial"/>
                        <w:i/>
                        <w:color w:val="000000"/>
                        <w:lang w:eastAsia="en-GB"/>
                      </w:rPr>
                    </m:ctrlPr>
                  </m:sSubSupPr>
                  <m:e>
                    <m:r>
                      <w:rPr>
                        <w:rFonts w:ascii="Cambria Math" w:hAnsi="Cambria Math" w:cs="Arial"/>
                        <w:color w:val="000000"/>
                        <w:lang w:eastAsia="en-GB"/>
                      </w:rPr>
                      <m:t>N</m:t>
                    </m:r>
                  </m:e>
                  <m:sub>
                    <m:r>
                      <w:rPr>
                        <w:rFonts w:ascii="Cambria Math" w:hAnsi="Cambria Math" w:cs="Arial"/>
                        <w:color w:val="000000"/>
                        <w:lang w:eastAsia="en-GB"/>
                      </w:rPr>
                      <m:t>BWP</m:t>
                    </m:r>
                  </m:sub>
                  <m:sup>
                    <m:r>
                      <w:rPr>
                        <w:rFonts w:ascii="Cambria Math" w:hAnsi="Cambria Math" w:cs="Arial"/>
                        <w:color w:val="000000"/>
                        <w:lang w:eastAsia="en-GB"/>
                      </w:rPr>
                      <m:t>size</m:t>
                    </m:r>
                  </m:sup>
                </m:sSubSup>
              </m:num>
              <m:den>
                <m:r>
                  <w:rPr>
                    <w:rFonts w:ascii="Cambria Math" w:hAnsi="Cambria Math" w:cs="Arial"/>
                    <w:color w:val="000000"/>
                    <w:lang w:eastAsia="en-GB"/>
                  </w:rPr>
                  <m:t>R</m:t>
                </m:r>
                <m:sSub>
                  <m:sSubPr>
                    <m:ctrlPr>
                      <w:rPr>
                        <w:rFonts w:ascii="Cambria Math" w:hAnsi="Cambria Math" w:cs="Arial"/>
                        <w:i/>
                        <w:color w:val="000000"/>
                        <w:lang w:eastAsia="en-GB"/>
                      </w:rPr>
                    </m:ctrlPr>
                  </m:sSubPr>
                  <m:e>
                    <m:r>
                      <w:rPr>
                        <w:rFonts w:ascii="Cambria Math" w:hAnsi="Cambria Math" w:cs="Arial"/>
                        <w:color w:val="000000"/>
                        <w:lang w:eastAsia="en-GB"/>
                      </w:rPr>
                      <m:t>B</m:t>
                    </m:r>
                  </m:e>
                  <m:sub>
                    <m:r>
                      <w:rPr>
                        <w:rFonts w:ascii="Cambria Math" w:hAnsi="Cambria Math" w:cs="Arial"/>
                        <w:color w:val="000000"/>
                        <w:lang w:eastAsia="en-GB"/>
                      </w:rPr>
                      <m:t>start,g</m:t>
                    </m:r>
                  </m:sub>
                </m:sSub>
              </m:den>
            </m:f>
          </m:e>
        </m:d>
      </m:oMath>
      <w:r w:rsidR="00CA0F77" w:rsidRPr="00406FBB">
        <w:rPr>
          <w:rFonts w:ascii="Arial" w:hAnsi="Arial" w:cs="Arial"/>
          <w:color w:val="000000"/>
          <w:lang w:eastAsia="en-GB"/>
        </w:rPr>
        <w:t>,</w:t>
      </w:r>
    </w:p>
    <w:p w14:paraId="422D0A48" w14:textId="77777777" w:rsidR="00CA0F77" w:rsidRPr="00406FBB" w:rsidRDefault="00DE6D88" w:rsidP="00CA0F77">
      <w:pPr>
        <w:jc w:val="center"/>
        <w:rPr>
          <w:rFonts w:ascii="Arial" w:hAnsi="Arial" w:cs="Arial"/>
          <w:color w:val="000000"/>
          <w:lang w:eastAsia="en-GB"/>
        </w:rPr>
      </w:pPr>
      <m:oMath>
        <m:sSub>
          <m:sSubPr>
            <m:ctrlPr>
              <w:rPr>
                <w:rFonts w:ascii="Cambria Math" w:hAnsi="Cambria Math" w:cs="Arial"/>
                <w:i/>
                <w:color w:val="000000"/>
                <w:lang w:eastAsia="en-GB"/>
              </w:rPr>
            </m:ctrlPr>
          </m:sSubPr>
          <m:e>
            <m:r>
              <w:rPr>
                <w:rFonts w:ascii="Cambria Math" w:hAnsi="Cambria Math" w:cs="Arial"/>
                <w:color w:val="000000"/>
                <w:lang w:eastAsia="en-GB"/>
              </w:rPr>
              <m:t>L'</m:t>
            </m:r>
          </m:e>
          <m:sub>
            <m:r>
              <w:rPr>
                <w:rFonts w:ascii="Cambria Math" w:hAnsi="Cambria Math" w:cs="Arial"/>
                <w:color w:val="000000"/>
                <w:lang w:eastAsia="en-GB"/>
              </w:rPr>
              <m:t>RBs,max</m:t>
            </m:r>
          </m:sub>
        </m:sSub>
        <m:r>
          <m:rPr>
            <m:aln/>
          </m:rPr>
          <w:rPr>
            <w:rFonts w:ascii="Cambria Math" w:hAnsi="Cambria Math" w:cs="Arial"/>
            <w:color w:val="000000"/>
          </w:rPr>
          <m:t>=</m:t>
        </m:r>
        <m:r>
          <w:rPr>
            <w:rFonts w:ascii="Cambria Math" w:hAnsi="Cambria Math" w:cs="Arial"/>
            <w:color w:val="000000"/>
            <w:lang w:eastAsia="en-GB"/>
          </w:rPr>
          <m:t>G×</m:t>
        </m:r>
        <m:r>
          <w:rPr>
            <w:rFonts w:ascii="Cambria Math" w:hAnsi="Cambria Math" w:cs="Arial"/>
            <w:color w:val="000000"/>
            <w:spacing w:val="2"/>
            <w:lang w:eastAsia="en-GB"/>
          </w:rPr>
          <m:t>J</m:t>
        </m:r>
      </m:oMath>
      <w:r w:rsidR="00CA0F77" w:rsidRPr="00406FBB">
        <w:rPr>
          <w:rFonts w:ascii="Arial" w:hAnsi="Arial" w:cs="Arial"/>
          <w:color w:val="000000"/>
          <w:spacing w:val="2"/>
          <w:lang w:eastAsia="en-GB"/>
        </w:rPr>
        <w:t>,</w:t>
      </w:r>
      <m:oMath>
        <m:r>
          <m:rPr>
            <m:sty m:val="p"/>
          </m:rPr>
          <w:rPr>
            <w:rFonts w:ascii="Cambria Math" w:hAnsi="Cambria Math" w:cs="Arial"/>
            <w:color w:val="000000"/>
          </w:rPr>
          <w:br/>
        </m:r>
        <m:r>
          <w:rPr>
            <w:rFonts w:ascii="Cambria Math" w:hAnsi="Cambria Math" w:cs="Arial"/>
            <w:color w:val="000000"/>
          </w:rPr>
          <m:t>Q=2×</m:t>
        </m:r>
        <m:sSubSup>
          <m:sSubSupPr>
            <m:ctrlPr>
              <w:rPr>
                <w:rFonts w:ascii="Cambria Math" w:hAnsi="Cambria Math" w:cs="Arial"/>
                <w:i/>
                <w:color w:val="000000"/>
                <w:lang w:eastAsia="en-GB"/>
              </w:rPr>
            </m:ctrlPr>
          </m:sSubSupPr>
          <m:e>
            <m:r>
              <w:rPr>
                <w:rFonts w:ascii="Cambria Math" w:hAnsi="Cambria Math" w:cs="Arial"/>
                <w:color w:val="000000"/>
                <w:lang w:eastAsia="en-GB"/>
              </w:rPr>
              <m:t>N'</m:t>
            </m:r>
          </m:e>
          <m:sub>
            <m:r>
              <w:rPr>
                <w:rFonts w:ascii="Cambria Math" w:hAnsi="Cambria Math" w:cs="Arial"/>
                <w:color w:val="000000"/>
                <w:lang w:eastAsia="en-GB"/>
              </w:rPr>
              <m:t>BWP</m:t>
            </m:r>
          </m:sub>
          <m:sup>
            <m:r>
              <w:rPr>
                <w:rFonts w:ascii="Cambria Math" w:hAnsi="Cambria Math" w:cs="Arial"/>
                <w:color w:val="000000"/>
                <w:lang w:eastAsia="en-GB"/>
              </w:rPr>
              <m:t xml:space="preserve"> size</m:t>
            </m:r>
          </m:sup>
        </m:sSubSup>
        <m:r>
          <w:rPr>
            <w:rFonts w:ascii="Cambria Math" w:hAnsi="Cambria Math" w:cs="Arial"/>
            <w:color w:val="000000"/>
            <w:lang w:eastAsia="en-GB"/>
          </w:rPr>
          <m:t>-G-</m:t>
        </m:r>
        <m:sSub>
          <m:sSubPr>
            <m:ctrlPr>
              <w:rPr>
                <w:rFonts w:ascii="Cambria Math" w:hAnsi="Cambria Math" w:cs="Arial"/>
                <w:i/>
                <w:color w:val="000000"/>
                <w:lang w:eastAsia="en-GB"/>
              </w:rPr>
            </m:ctrlPr>
          </m:sSubPr>
          <m:e>
            <m:r>
              <w:rPr>
                <w:rFonts w:ascii="Cambria Math" w:hAnsi="Cambria Math" w:cs="Arial"/>
                <w:color w:val="000000"/>
                <w:lang w:eastAsia="en-GB"/>
              </w:rPr>
              <m:t>L'</m:t>
            </m:r>
          </m:e>
          <m:sub>
            <m:r>
              <w:rPr>
                <w:rFonts w:ascii="Cambria Math" w:hAnsi="Cambria Math" w:cs="Arial"/>
                <w:color w:val="000000"/>
                <w:lang w:eastAsia="en-GB"/>
              </w:rPr>
              <m:t>RBs,max</m:t>
            </m:r>
          </m:sub>
        </m:sSub>
        <m:r>
          <w:rPr>
            <w:rFonts w:ascii="Cambria Math" w:hAnsi="Cambria Math" w:cs="Arial"/>
            <w:color w:val="000000"/>
            <w:lang w:eastAsia="en-GB"/>
          </w:rPr>
          <m:t>+2</m:t>
        </m:r>
      </m:oMath>
      <w:r w:rsidR="00CA0F77" w:rsidRPr="00406FBB">
        <w:rPr>
          <w:rFonts w:ascii="Arial" w:hAnsi="Arial" w:cs="Arial"/>
          <w:color w:val="000000"/>
          <w:lang w:eastAsia="en-GB"/>
        </w:rPr>
        <w:t>,</w:t>
      </w:r>
    </w:p>
    <w:p w14:paraId="54F04F36" w14:textId="77777777" w:rsidR="00CA0F77" w:rsidRPr="00406FBB" w:rsidRDefault="00CA0F77" w:rsidP="00CA0F77">
      <w:pPr>
        <w:jc w:val="center"/>
        <w:rPr>
          <w:rFonts w:ascii="Arial" w:hAnsi="Arial" w:cs="Arial"/>
          <w:color w:val="000000"/>
          <w:lang w:eastAsia="en-GB"/>
        </w:rPr>
      </w:pPr>
      <m:oMath>
        <m:r>
          <w:rPr>
            <w:rFonts w:ascii="Cambria Math" w:hAnsi="Cambria Math" w:cs="Arial"/>
            <w:color w:val="000000"/>
            <w:lang w:eastAsia="en-GB"/>
          </w:rPr>
          <m:t>R</m:t>
        </m:r>
        <m:sSub>
          <m:sSubPr>
            <m:ctrlPr>
              <w:rPr>
                <w:rFonts w:ascii="Cambria Math" w:hAnsi="Cambria Math" w:cs="Arial"/>
                <w:i/>
                <w:color w:val="000000"/>
                <w:lang w:eastAsia="en-GB"/>
              </w:rPr>
            </m:ctrlPr>
          </m:sSubPr>
          <m:e>
            <m:r>
              <w:rPr>
                <w:rFonts w:ascii="Cambria Math" w:hAnsi="Cambria Math" w:cs="Arial"/>
                <w:color w:val="000000"/>
                <w:lang w:eastAsia="en-GB"/>
              </w:rPr>
              <m:t>B'</m:t>
            </m:r>
          </m:e>
          <m:sub>
            <m:r>
              <w:rPr>
                <w:rFonts w:ascii="Cambria Math" w:hAnsi="Cambria Math" w:cs="Arial"/>
                <w:color w:val="000000"/>
                <w:lang w:eastAsia="en-GB"/>
              </w:rPr>
              <m:t>start</m:t>
            </m:r>
          </m:sub>
        </m:sSub>
        <m:r>
          <w:rPr>
            <w:rFonts w:ascii="Cambria Math" w:hAnsi="Cambria Math" w:cs="Arial"/>
            <w:color w:val="000000"/>
            <w:lang w:eastAsia="en-GB"/>
          </w:rPr>
          <m:t>=</m:t>
        </m:r>
        <m:f>
          <m:fPr>
            <m:type m:val="lin"/>
            <m:ctrlPr>
              <w:rPr>
                <w:rFonts w:ascii="Cambria Math" w:hAnsi="Cambria Math" w:cs="Arial"/>
                <w:i/>
                <w:color w:val="000000"/>
                <w:lang w:eastAsia="en-GB"/>
              </w:rPr>
            </m:ctrlPr>
          </m:fPr>
          <m:num>
            <m:r>
              <w:rPr>
                <w:rFonts w:ascii="Cambria Math" w:hAnsi="Cambria Math" w:cs="Arial"/>
                <w:color w:val="000000"/>
                <w:lang w:eastAsia="en-GB"/>
              </w:rPr>
              <m:t>R</m:t>
            </m:r>
            <m:sSub>
              <m:sSubPr>
                <m:ctrlPr>
                  <w:rPr>
                    <w:rFonts w:ascii="Cambria Math" w:hAnsi="Cambria Math" w:cs="Arial"/>
                    <w:i/>
                    <w:color w:val="000000"/>
                    <w:lang w:eastAsia="en-GB"/>
                  </w:rPr>
                </m:ctrlPr>
              </m:sSubPr>
              <m:e>
                <m:r>
                  <w:rPr>
                    <w:rFonts w:ascii="Cambria Math" w:hAnsi="Cambria Math" w:cs="Arial"/>
                    <w:color w:val="000000"/>
                    <w:lang w:eastAsia="en-GB"/>
                  </w:rPr>
                  <m:t>B</m:t>
                </m:r>
              </m:e>
              <m:sub>
                <m:r>
                  <w:rPr>
                    <w:rFonts w:ascii="Cambria Math" w:hAnsi="Cambria Math" w:cs="Arial"/>
                    <w:color w:val="000000"/>
                    <w:lang w:eastAsia="en-GB"/>
                  </w:rPr>
                  <m:t>start</m:t>
                </m:r>
              </m:sub>
            </m:sSub>
          </m:num>
          <m:den>
            <m:r>
              <w:rPr>
                <w:rFonts w:ascii="Cambria Math" w:hAnsi="Cambria Math" w:cs="Arial"/>
                <w:color w:val="000000"/>
                <w:lang w:eastAsia="en-GB"/>
              </w:rPr>
              <m:t>R</m:t>
            </m:r>
            <m:sSub>
              <m:sSubPr>
                <m:ctrlPr>
                  <w:rPr>
                    <w:rFonts w:ascii="Cambria Math" w:hAnsi="Cambria Math" w:cs="Arial"/>
                    <w:i/>
                    <w:color w:val="000000"/>
                    <w:lang w:eastAsia="en-GB"/>
                  </w:rPr>
                </m:ctrlPr>
              </m:sSubPr>
              <m:e>
                <m:r>
                  <w:rPr>
                    <w:rFonts w:ascii="Cambria Math" w:hAnsi="Cambria Math" w:cs="Arial"/>
                    <w:color w:val="000000"/>
                    <w:lang w:eastAsia="en-GB"/>
                  </w:rPr>
                  <m:t>B</m:t>
                </m:r>
              </m:e>
              <m:sub>
                <m:r>
                  <w:rPr>
                    <w:rFonts w:ascii="Cambria Math" w:hAnsi="Cambria Math" w:cs="Arial"/>
                    <w:color w:val="000000"/>
                    <w:lang w:eastAsia="en-GB"/>
                  </w:rPr>
                  <m:t>start,g</m:t>
                </m:r>
              </m:sub>
            </m:sSub>
          </m:den>
        </m:f>
      </m:oMath>
      <w:r w:rsidRPr="00406FBB">
        <w:rPr>
          <w:rFonts w:ascii="Arial" w:hAnsi="Arial" w:cs="Arial"/>
          <w:color w:val="000000"/>
          <w:lang w:eastAsia="en-GB"/>
        </w:rPr>
        <w:t>, and</w:t>
      </w:r>
    </w:p>
    <w:p w14:paraId="221BA967" w14:textId="77777777" w:rsidR="00CA0F77" w:rsidRPr="00406FBB" w:rsidRDefault="00CA0F77" w:rsidP="00CA0F77">
      <w:pPr>
        <w:jc w:val="center"/>
        <w:rPr>
          <w:rFonts w:ascii="Arial" w:hAnsi="Arial" w:cs="Arial"/>
          <w:color w:val="000000"/>
          <w:lang w:eastAsia="en-GB"/>
        </w:rPr>
      </w:pPr>
      <w:r w:rsidRPr="00406FBB">
        <w:rPr>
          <w:rFonts w:ascii="Arial" w:hAnsi="Arial" w:cs="Arial"/>
          <w:color w:val="000000"/>
          <w:lang w:eastAsia="en-GB"/>
        </w:rPr>
        <w:t xml:space="preserve"> </w:t>
      </w:r>
      <m:oMath>
        <m:sSub>
          <m:sSubPr>
            <m:ctrlPr>
              <w:rPr>
                <w:rFonts w:ascii="Cambria Math" w:hAnsi="Cambria Math" w:cs="Arial"/>
                <w:i/>
                <w:color w:val="000000"/>
                <w:lang w:eastAsia="en-GB"/>
              </w:rPr>
            </m:ctrlPr>
          </m:sSubPr>
          <m:e>
            <m:r>
              <w:rPr>
                <w:rFonts w:ascii="Cambria Math" w:hAnsi="Cambria Math" w:cs="Arial"/>
                <w:color w:val="000000"/>
                <w:lang w:eastAsia="en-GB"/>
              </w:rPr>
              <m:t>L'</m:t>
            </m:r>
          </m:e>
          <m:sub>
            <m:r>
              <w:rPr>
                <w:rFonts w:ascii="Cambria Math" w:hAnsi="Cambria Math" w:cs="Arial"/>
                <w:color w:val="000000"/>
                <w:lang w:eastAsia="en-GB"/>
              </w:rPr>
              <m:t>RBs</m:t>
            </m:r>
          </m:sub>
        </m:sSub>
        <m:r>
          <w:rPr>
            <w:rFonts w:ascii="Cambria Math" w:hAnsi="Cambria Math" w:cs="Arial"/>
            <w:color w:val="000000"/>
            <w:lang w:eastAsia="en-GB"/>
          </w:rPr>
          <m:t>=</m:t>
        </m:r>
        <m:f>
          <m:fPr>
            <m:type m:val="lin"/>
            <m:ctrlPr>
              <w:rPr>
                <w:rFonts w:ascii="Cambria Math" w:hAnsi="Cambria Math" w:cs="Arial"/>
                <w:i/>
                <w:color w:val="000000"/>
                <w:lang w:eastAsia="en-GB"/>
              </w:rPr>
            </m:ctrlPr>
          </m:fPr>
          <m:num>
            <m:sSub>
              <m:sSubPr>
                <m:ctrlPr>
                  <w:rPr>
                    <w:rFonts w:ascii="Cambria Math" w:hAnsi="Cambria Math" w:cs="Arial"/>
                    <w:i/>
                    <w:color w:val="000000"/>
                    <w:lang w:eastAsia="en-GB"/>
                  </w:rPr>
                </m:ctrlPr>
              </m:sSubPr>
              <m:e>
                <m:r>
                  <w:rPr>
                    <w:rFonts w:ascii="Cambria Math" w:hAnsi="Cambria Math" w:cs="Arial"/>
                    <w:color w:val="000000"/>
                    <w:lang w:eastAsia="en-GB"/>
                  </w:rPr>
                  <m:t>L</m:t>
                </m:r>
              </m:e>
              <m:sub>
                <m:r>
                  <w:rPr>
                    <w:rFonts w:ascii="Cambria Math" w:hAnsi="Cambria Math" w:cs="Arial"/>
                    <w:color w:val="000000"/>
                    <w:lang w:eastAsia="en-GB"/>
                  </w:rPr>
                  <m:t>RB</m:t>
                </m:r>
              </m:sub>
            </m:sSub>
          </m:num>
          <m:den>
            <m:r>
              <w:rPr>
                <w:rFonts w:ascii="Cambria Math" w:hAnsi="Cambria Math" w:cs="Arial"/>
                <w:color w:val="000000"/>
                <w:lang w:eastAsia="en-GB"/>
              </w:rPr>
              <m:t>R</m:t>
            </m:r>
            <m:sSub>
              <m:sSubPr>
                <m:ctrlPr>
                  <w:rPr>
                    <w:rFonts w:ascii="Cambria Math" w:hAnsi="Cambria Math" w:cs="Arial"/>
                    <w:i/>
                    <w:color w:val="000000"/>
                    <w:lang w:eastAsia="en-GB"/>
                  </w:rPr>
                </m:ctrlPr>
              </m:sSubPr>
              <m:e>
                <m:r>
                  <w:rPr>
                    <w:rFonts w:ascii="Cambria Math" w:hAnsi="Cambria Math" w:cs="Arial"/>
                    <w:color w:val="000000"/>
                    <w:lang w:eastAsia="en-GB"/>
                  </w:rPr>
                  <m:t>B</m:t>
                </m:r>
              </m:e>
              <m:sub>
                <m:r>
                  <w:rPr>
                    <w:rFonts w:ascii="Cambria Math" w:hAnsi="Cambria Math" w:cs="Arial"/>
                    <w:color w:val="000000"/>
                    <w:lang w:eastAsia="en-GB"/>
                  </w:rPr>
                  <m:t>start,g</m:t>
                </m:r>
              </m:sub>
            </m:sSub>
          </m:den>
        </m:f>
      </m:oMath>
      <w:r w:rsidRPr="00406FBB">
        <w:rPr>
          <w:rFonts w:ascii="Arial" w:hAnsi="Arial" w:cs="Arial"/>
          <w:color w:val="000000"/>
          <w:lang w:eastAsia="en-GB"/>
        </w:rPr>
        <w:t>.</w:t>
      </w:r>
    </w:p>
    <w:p w14:paraId="1A3EA5A5" w14:textId="77777777" w:rsidR="00CA0F77" w:rsidRPr="00406FBB" w:rsidRDefault="00CA0F77" w:rsidP="00CA0F77">
      <w:pPr>
        <w:pStyle w:val="BodyText"/>
        <w:rPr>
          <w:rFonts w:cs="Arial"/>
        </w:rPr>
      </w:pPr>
    </w:p>
    <w:p w14:paraId="70655A85" w14:textId="77777777" w:rsidR="00CA0F77" w:rsidRPr="00406FBB" w:rsidRDefault="00CA0F77" w:rsidP="00CA0F77">
      <w:pPr>
        <w:rPr>
          <w:rFonts w:ascii="Arial" w:hAnsi="Arial" w:cs="Arial"/>
          <w:color w:val="000000"/>
        </w:rPr>
      </w:pPr>
      <w:r w:rsidRPr="00406FBB">
        <w:rPr>
          <w:rFonts w:ascii="Arial" w:hAnsi="Arial" w:cs="Arial"/>
          <w:color w:val="000000"/>
        </w:rPr>
        <w:t xml:space="preserve">The resource indication value RIV is defined as follows. </w:t>
      </w:r>
    </w:p>
    <w:p w14:paraId="7B4E8744" w14:textId="77777777" w:rsidR="00CA0F77" w:rsidRPr="00406FBB" w:rsidRDefault="00CA0F77" w:rsidP="00CA0F77">
      <w:pPr>
        <w:rPr>
          <w:rFonts w:ascii="Arial" w:hAnsi="Arial" w:cs="Arial"/>
          <w:color w:val="000000"/>
        </w:rPr>
      </w:pPr>
      <w:r w:rsidRPr="00406FBB">
        <w:rPr>
          <w:rFonts w:ascii="Arial" w:hAnsi="Arial" w:cs="Arial"/>
          <w:color w:val="000000"/>
        </w:rPr>
        <w:t xml:space="preserve">If </w:t>
      </w:r>
      <m:oMath>
        <m:sSub>
          <m:sSubPr>
            <m:ctrlPr>
              <w:rPr>
                <w:rFonts w:ascii="Cambria Math" w:hAnsi="Cambria Math" w:cs="Arial"/>
                <w:i/>
                <w:color w:val="000000"/>
                <w:lang w:eastAsia="en-GB"/>
              </w:rPr>
            </m:ctrlPr>
          </m:sSubPr>
          <m:e>
            <m:r>
              <w:rPr>
                <w:rFonts w:ascii="Cambria Math" w:hAnsi="Cambria Math" w:cs="Arial"/>
                <w:color w:val="000000"/>
                <w:lang w:eastAsia="en-GB"/>
              </w:rPr>
              <m:t>L'</m:t>
            </m:r>
          </m:e>
          <m:sub>
            <m:r>
              <w:rPr>
                <w:rFonts w:ascii="Cambria Math" w:hAnsi="Cambria Math" w:cs="Arial"/>
                <w:color w:val="000000"/>
                <w:lang w:eastAsia="en-GB"/>
              </w:rPr>
              <m:t>RBs</m:t>
            </m:r>
          </m:sub>
        </m:sSub>
        <m:r>
          <w:rPr>
            <w:rFonts w:ascii="Cambria Math" w:hAnsi="Cambria Math" w:cs="Arial"/>
            <w:color w:val="000000"/>
            <w:lang w:eastAsia="en-GB"/>
          </w:rPr>
          <m:t>≤G×</m:t>
        </m:r>
        <m:d>
          <m:dPr>
            <m:begChr m:val="⌈"/>
            <m:endChr m:val="⌉"/>
            <m:ctrlPr>
              <w:rPr>
                <w:rFonts w:ascii="Cambria Math" w:hAnsi="Cambria Math" w:cs="Arial"/>
                <w:i/>
                <w:color w:val="000000"/>
                <w:lang w:eastAsia="en-GB"/>
              </w:rPr>
            </m:ctrlPr>
          </m:dPr>
          <m:e>
            <m:f>
              <m:fPr>
                <m:type m:val="lin"/>
                <m:ctrlPr>
                  <w:rPr>
                    <w:rFonts w:ascii="Cambria Math" w:hAnsi="Cambria Math" w:cs="Arial"/>
                    <w:i/>
                    <w:color w:val="000000"/>
                    <w:lang w:eastAsia="en-GB"/>
                  </w:rPr>
                </m:ctrlPr>
              </m:fPr>
              <m:num>
                <m:r>
                  <w:rPr>
                    <w:rFonts w:ascii="Cambria Math" w:hAnsi="Cambria Math" w:cs="Arial"/>
                    <w:color w:val="000000"/>
                    <w:lang w:eastAsia="en-GB"/>
                  </w:rPr>
                  <m:t>J</m:t>
                </m:r>
              </m:num>
              <m:den>
                <m:r>
                  <w:rPr>
                    <w:rFonts w:ascii="Cambria Math" w:hAnsi="Cambria Math" w:cs="Arial"/>
                    <w:color w:val="000000"/>
                    <w:lang w:eastAsia="en-GB"/>
                  </w:rPr>
                  <m:t>2</m:t>
                </m:r>
              </m:den>
            </m:f>
          </m:e>
        </m:d>
        <m:r>
          <w:rPr>
            <w:rFonts w:ascii="Cambria Math" w:hAnsi="Cambria Math" w:cs="Arial"/>
            <w:color w:val="000000"/>
            <w:lang w:eastAsia="en-GB"/>
          </w:rPr>
          <m:t>,</m:t>
        </m:r>
      </m:oMath>
      <w:r w:rsidRPr="00406FBB">
        <w:rPr>
          <w:rFonts w:ascii="Arial" w:hAnsi="Arial" w:cs="Arial"/>
          <w:color w:val="000000"/>
        </w:rPr>
        <w:t xml:space="preserve"> then</w:t>
      </w:r>
    </w:p>
    <w:p w14:paraId="0EA82BB9" w14:textId="77777777" w:rsidR="00CA0F77" w:rsidRDefault="00CA0F77" w:rsidP="00CA0F77">
      <w:pPr>
        <w:ind w:left="284" w:firstLine="284"/>
        <w:rPr>
          <w:color w:val="000000"/>
        </w:rPr>
      </w:pPr>
      <m:oMathPara>
        <m:oMath>
          <m:r>
            <w:rPr>
              <w:rFonts w:ascii="Cambria Math"/>
              <w:color w:val="000000"/>
              <w:lang w:eastAsia="en-GB"/>
            </w:rPr>
            <m:t>RIV=Q</m:t>
          </m:r>
          <m:r>
            <w:rPr>
              <w:rFonts w:ascii="Cambria Math"/>
              <w:color w:val="000000"/>
              <w:lang w:eastAsia="en-GB"/>
            </w:rPr>
            <m:t>×</m:t>
          </m:r>
          <m:d>
            <m:dPr>
              <m:ctrlPr>
                <w:rPr>
                  <w:rFonts w:ascii="Cambria Math" w:hAnsi="Cambria Math"/>
                  <w:i/>
                  <w:color w:val="000000"/>
                  <w:lang w:eastAsia="en-GB"/>
                </w:rPr>
              </m:ctrlPr>
            </m:dPr>
            <m:e>
              <m:f>
                <m:fPr>
                  <m:ctrlPr>
                    <w:rPr>
                      <w:rFonts w:ascii="Cambria Math" w:hAnsi="Cambria Math"/>
                      <w:i/>
                      <w:color w:val="000000"/>
                      <w:lang w:eastAsia="en-GB"/>
                    </w:rPr>
                  </m:ctrlPr>
                </m:fPr>
                <m:num>
                  <m:sSub>
                    <m:sSubPr>
                      <m:ctrlPr>
                        <w:rPr>
                          <w:rFonts w:ascii="Cambria Math" w:hAnsi="Cambria Math"/>
                          <w:i/>
                          <w:color w:val="000000"/>
                          <w:lang w:eastAsia="en-GB"/>
                        </w:rPr>
                      </m:ctrlPr>
                    </m:sSubPr>
                    <m:e>
                      <m:r>
                        <w:rPr>
                          <w:rFonts w:ascii="Cambria Math"/>
                          <w:color w:val="000000"/>
                          <w:lang w:eastAsia="en-GB"/>
                        </w:rPr>
                        <m:t>L</m:t>
                      </m:r>
                      <m:r>
                        <w:rPr>
                          <w:rFonts w:ascii="Cambria Math"/>
                          <w:color w:val="000000"/>
                          <w:lang w:eastAsia="en-GB"/>
                        </w:rPr>
                        <m:t>'</m:t>
                      </m:r>
                    </m:e>
                    <m:sub>
                      <m:r>
                        <w:rPr>
                          <w:rFonts w:ascii="Cambria Math"/>
                          <w:color w:val="000000"/>
                          <w:lang w:eastAsia="en-GB"/>
                        </w:rPr>
                        <m:t>RBs</m:t>
                      </m:r>
                    </m:sub>
                  </m:sSub>
                </m:num>
                <m:den>
                  <m:r>
                    <w:rPr>
                      <w:rFonts w:ascii="Cambria Math"/>
                      <w:color w:val="000000"/>
                      <w:lang w:eastAsia="en-GB"/>
                    </w:rPr>
                    <m:t>G</m:t>
                  </m:r>
                </m:den>
              </m:f>
              <m:r>
                <w:rPr>
                  <w:rFonts w:ascii="Cambria Math" w:hAnsi="Cambria Math"/>
                  <w:color w:val="000000"/>
                  <w:lang w:eastAsia="en-GB"/>
                </w:rPr>
                <m:t>-1</m:t>
              </m:r>
            </m:e>
          </m:d>
          <m:r>
            <w:rPr>
              <w:rFonts w:ascii="Cambria Math"/>
              <w:color w:val="000000"/>
              <w:lang w:eastAsia="en-GB"/>
            </w:rPr>
            <m:t>+R</m:t>
          </m:r>
          <m:sSub>
            <m:sSubPr>
              <m:ctrlPr>
                <w:rPr>
                  <w:rFonts w:ascii="Cambria Math" w:hAnsi="Cambria Math"/>
                  <w:i/>
                  <w:color w:val="000000"/>
                  <w:lang w:eastAsia="en-GB"/>
                </w:rPr>
              </m:ctrlPr>
            </m:sSubPr>
            <m:e>
              <m:r>
                <w:rPr>
                  <w:rFonts w:ascii="Cambria Math"/>
                  <w:color w:val="000000"/>
                  <w:lang w:eastAsia="en-GB"/>
                </w:rPr>
                <m:t>B</m:t>
              </m:r>
              <m:r>
                <w:rPr>
                  <w:rFonts w:ascii="Cambria Math"/>
                  <w:color w:val="000000"/>
                  <w:lang w:eastAsia="en-GB"/>
                </w:rPr>
                <m:t>'</m:t>
              </m:r>
            </m:e>
            <m:sub>
              <m:r>
                <w:rPr>
                  <w:rFonts w:ascii="Cambria Math"/>
                  <w:color w:val="000000"/>
                  <w:lang w:eastAsia="en-GB"/>
                </w:rPr>
                <m:t>start</m:t>
              </m:r>
            </m:sub>
          </m:sSub>
        </m:oMath>
      </m:oMathPara>
    </w:p>
    <w:p w14:paraId="64A220F6" w14:textId="77777777" w:rsidR="00CA0F77" w:rsidRPr="008A4DCF" w:rsidRDefault="00CA0F77" w:rsidP="00CA0F77">
      <w:pPr>
        <w:rPr>
          <w:rFonts w:ascii="Arial" w:hAnsi="Arial" w:cs="Arial"/>
          <w:color w:val="000000"/>
        </w:rPr>
      </w:pPr>
      <w:r w:rsidRPr="008A4DCF">
        <w:rPr>
          <w:rFonts w:ascii="Arial" w:hAnsi="Arial" w:cs="Arial"/>
          <w:color w:val="000000"/>
        </w:rPr>
        <w:lastRenderedPageBreak/>
        <w:t xml:space="preserve">else </w:t>
      </w:r>
    </w:p>
    <w:p w14:paraId="3AD76585" w14:textId="77777777" w:rsidR="00CA0F77" w:rsidRDefault="00CA0F77" w:rsidP="00CA0F77">
      <w:pPr>
        <w:ind w:left="284" w:firstLine="284"/>
        <w:rPr>
          <w:color w:val="000000"/>
        </w:rPr>
      </w:pPr>
      <m:oMathPara>
        <m:oMath>
          <m:r>
            <w:rPr>
              <w:rFonts w:ascii="Cambria Math"/>
              <w:color w:val="000000"/>
              <w:lang w:eastAsia="en-GB"/>
            </w:rPr>
            <m:t>RIV=Q</m:t>
          </m:r>
          <m:r>
            <w:rPr>
              <w:rFonts w:ascii="Cambria Math"/>
              <w:color w:val="000000"/>
              <w:lang w:eastAsia="en-GB"/>
            </w:rPr>
            <m:t>×</m:t>
          </m:r>
          <m:d>
            <m:dPr>
              <m:ctrlPr>
                <w:rPr>
                  <w:rFonts w:ascii="Cambria Math" w:hAnsi="Cambria Math"/>
                  <w:i/>
                  <w:color w:val="000000"/>
                  <w:lang w:eastAsia="en-GB"/>
                </w:rPr>
              </m:ctrlPr>
            </m:dPr>
            <m:e>
              <m:r>
                <w:rPr>
                  <w:rFonts w:ascii="Cambria Math"/>
                  <w:color w:val="000000"/>
                  <w:lang w:eastAsia="en-GB"/>
                </w:rPr>
                <m:t>J</m:t>
              </m:r>
              <m:r>
                <w:rPr>
                  <w:rFonts w:ascii="Cambria Math"/>
                  <w:color w:val="000000"/>
                  <w:lang w:eastAsia="en-GB"/>
                </w:rPr>
                <m:t>-</m:t>
              </m:r>
              <m:f>
                <m:fPr>
                  <m:ctrlPr>
                    <w:rPr>
                      <w:rFonts w:ascii="Cambria Math" w:hAnsi="Cambria Math"/>
                      <w:i/>
                      <w:color w:val="000000"/>
                      <w:lang w:eastAsia="en-GB"/>
                    </w:rPr>
                  </m:ctrlPr>
                </m:fPr>
                <m:num>
                  <m:sSub>
                    <m:sSubPr>
                      <m:ctrlPr>
                        <w:rPr>
                          <w:rFonts w:ascii="Cambria Math" w:hAnsi="Cambria Math"/>
                          <w:i/>
                          <w:color w:val="000000"/>
                          <w:lang w:eastAsia="en-GB"/>
                        </w:rPr>
                      </m:ctrlPr>
                    </m:sSubPr>
                    <m:e>
                      <m:r>
                        <w:rPr>
                          <w:rFonts w:ascii="Cambria Math"/>
                          <w:color w:val="000000"/>
                          <w:lang w:eastAsia="en-GB"/>
                        </w:rPr>
                        <m:t>L</m:t>
                      </m:r>
                      <m:r>
                        <w:rPr>
                          <w:rFonts w:ascii="Cambria Math"/>
                          <w:color w:val="000000"/>
                          <w:lang w:eastAsia="en-GB"/>
                        </w:rPr>
                        <m:t>'</m:t>
                      </m:r>
                    </m:e>
                    <m:sub>
                      <m:r>
                        <w:rPr>
                          <w:rFonts w:ascii="Cambria Math"/>
                          <w:color w:val="000000"/>
                          <w:lang w:eastAsia="en-GB"/>
                        </w:rPr>
                        <m:t>RBs</m:t>
                      </m:r>
                    </m:sub>
                  </m:sSub>
                </m:num>
                <m:den>
                  <m:r>
                    <w:rPr>
                      <w:rFonts w:ascii="Cambria Math"/>
                      <w:color w:val="000000"/>
                      <w:lang w:eastAsia="en-GB"/>
                    </w:rPr>
                    <m:t>G</m:t>
                  </m:r>
                </m:den>
              </m:f>
            </m:e>
          </m:d>
          <m:r>
            <w:rPr>
              <w:rFonts w:ascii="Cambria Math"/>
              <w:color w:val="000000"/>
              <w:lang w:eastAsia="en-GB"/>
            </w:rPr>
            <m:t>+(Q</m:t>
          </m:r>
          <m:r>
            <w:rPr>
              <w:rFonts w:ascii="Cambria Math"/>
              <w:color w:val="000000"/>
              <w:lang w:eastAsia="en-GB"/>
            </w:rPr>
            <m:t>-</m:t>
          </m:r>
          <m:r>
            <w:rPr>
              <w:rFonts w:ascii="Cambria Math"/>
              <w:color w:val="000000"/>
              <w:lang w:eastAsia="en-GB"/>
            </w:rPr>
            <m:t>1</m:t>
          </m:r>
          <m:r>
            <w:rPr>
              <w:rFonts w:ascii="Cambria Math"/>
              <w:color w:val="000000"/>
              <w:lang w:eastAsia="en-GB"/>
            </w:rPr>
            <m:t>-</m:t>
          </m:r>
          <m:r>
            <w:rPr>
              <w:rFonts w:ascii="Cambria Math"/>
              <w:color w:val="000000"/>
              <w:lang w:eastAsia="en-GB"/>
            </w:rPr>
            <m:t>R</m:t>
          </m:r>
          <m:sSub>
            <m:sSubPr>
              <m:ctrlPr>
                <w:rPr>
                  <w:rFonts w:ascii="Cambria Math" w:hAnsi="Cambria Math"/>
                  <w:i/>
                  <w:color w:val="000000"/>
                  <w:lang w:eastAsia="en-GB"/>
                </w:rPr>
              </m:ctrlPr>
            </m:sSubPr>
            <m:e>
              <m:r>
                <w:rPr>
                  <w:rFonts w:ascii="Cambria Math"/>
                  <w:color w:val="000000"/>
                  <w:lang w:eastAsia="en-GB"/>
                </w:rPr>
                <m:t>B</m:t>
              </m:r>
              <m:r>
                <w:rPr>
                  <w:rFonts w:ascii="Cambria Math"/>
                  <w:color w:val="000000"/>
                  <w:lang w:eastAsia="en-GB"/>
                </w:rPr>
                <m:t>'</m:t>
              </m:r>
            </m:e>
            <m:sub>
              <m:r>
                <w:rPr>
                  <w:rFonts w:ascii="Cambria Math"/>
                  <w:color w:val="000000"/>
                  <w:lang w:eastAsia="en-GB"/>
                </w:rPr>
                <m:t>start</m:t>
              </m:r>
            </m:sub>
          </m:sSub>
          <m:r>
            <w:rPr>
              <w:rFonts w:ascii="Cambria Math"/>
              <w:color w:val="000000"/>
              <w:lang w:eastAsia="en-GB"/>
            </w:rPr>
            <m:t>)</m:t>
          </m:r>
        </m:oMath>
      </m:oMathPara>
    </w:p>
    <w:p w14:paraId="745E6539" w14:textId="77777777" w:rsidR="00CA0F77" w:rsidRPr="00406FBB" w:rsidRDefault="00CA0F77" w:rsidP="00CA0F77">
      <w:pPr>
        <w:rPr>
          <w:rFonts w:ascii="Arial" w:hAnsi="Arial" w:cs="Arial"/>
          <w:color w:val="000000"/>
        </w:rPr>
      </w:pPr>
      <w:r w:rsidRPr="00406FBB">
        <w:rPr>
          <w:rFonts w:ascii="Arial" w:hAnsi="Arial" w:cs="Arial"/>
          <w:color w:val="000000"/>
        </w:rPr>
        <w:t xml:space="preserve">where </w:t>
      </w:r>
      <m:oMath>
        <m:sSub>
          <m:sSubPr>
            <m:ctrlPr>
              <w:rPr>
                <w:rFonts w:ascii="Cambria Math" w:hAnsi="Cambria Math" w:cs="Arial"/>
                <w:i/>
                <w:color w:val="000000"/>
                <w:lang w:eastAsia="en-GB"/>
              </w:rPr>
            </m:ctrlPr>
          </m:sSubPr>
          <m:e>
            <m:r>
              <w:rPr>
                <w:rFonts w:ascii="Cambria Math" w:hAnsi="Cambria Math" w:cs="Arial"/>
                <w:color w:val="000000"/>
                <w:lang w:eastAsia="en-GB"/>
              </w:rPr>
              <m:t>L</m:t>
            </m:r>
          </m:e>
          <m:sub>
            <m:r>
              <w:rPr>
                <w:rFonts w:ascii="Cambria Math" w:hAnsi="Cambria Math" w:cs="Arial"/>
                <w:color w:val="000000"/>
                <w:lang w:eastAsia="en-GB"/>
              </w:rPr>
              <m:t>RBs</m:t>
            </m:r>
          </m:sub>
        </m:sSub>
      </m:oMath>
      <w:r w:rsidRPr="00406FBB">
        <w:rPr>
          <w:rFonts w:ascii="Arial" w:hAnsi="Arial" w:cs="Arial"/>
          <w:color w:val="000000"/>
        </w:rPr>
        <w:t xml:space="preserve"> shall not exceed </w:t>
      </w:r>
      <m:oMath>
        <m:sSubSup>
          <m:sSubSupPr>
            <m:ctrlPr>
              <w:rPr>
                <w:rFonts w:ascii="Cambria Math" w:hAnsi="Cambria Math" w:cs="Arial"/>
                <w:i/>
                <w:color w:val="000000"/>
                <w:lang w:eastAsia="en-GB"/>
              </w:rPr>
            </m:ctrlPr>
          </m:sSubSupPr>
          <m:e>
            <m:r>
              <w:rPr>
                <w:rFonts w:ascii="Cambria Math" w:hAnsi="Cambria Math" w:cs="Arial"/>
                <w:color w:val="000000"/>
                <w:lang w:eastAsia="en-GB"/>
              </w:rPr>
              <m:t>N</m:t>
            </m:r>
          </m:e>
          <m:sub>
            <m:r>
              <w:rPr>
                <w:rFonts w:ascii="Cambria Math" w:hAnsi="Cambria Math" w:cs="Arial"/>
                <w:color w:val="000000"/>
                <w:lang w:eastAsia="en-GB"/>
              </w:rPr>
              <m:t>BWP</m:t>
            </m:r>
          </m:sub>
          <m:sup>
            <m:r>
              <w:rPr>
                <w:rFonts w:ascii="Cambria Math" w:hAnsi="Cambria Math" w:cs="Arial"/>
                <w:color w:val="000000"/>
                <w:lang w:eastAsia="en-GB"/>
              </w:rPr>
              <m:t>size</m:t>
            </m:r>
          </m:sup>
        </m:sSubSup>
        <m:r>
          <w:rPr>
            <w:rFonts w:ascii="Cambria Math" w:hAnsi="Cambria Math" w:cs="Arial"/>
            <w:color w:val="000000"/>
            <w:lang w:eastAsia="en-GB"/>
          </w:rPr>
          <m:t>-R</m:t>
        </m:r>
        <m:sSub>
          <m:sSubPr>
            <m:ctrlPr>
              <w:rPr>
                <w:rFonts w:ascii="Cambria Math" w:hAnsi="Cambria Math" w:cs="Arial"/>
                <w:i/>
                <w:color w:val="000000"/>
                <w:lang w:eastAsia="en-GB"/>
              </w:rPr>
            </m:ctrlPr>
          </m:sSubPr>
          <m:e>
            <m:r>
              <w:rPr>
                <w:rFonts w:ascii="Cambria Math" w:hAnsi="Cambria Math" w:cs="Arial"/>
                <w:color w:val="000000"/>
                <w:lang w:eastAsia="en-GB"/>
              </w:rPr>
              <m:t>B</m:t>
            </m:r>
          </m:e>
          <m:sub>
            <m:r>
              <w:rPr>
                <w:rFonts w:ascii="Cambria Math" w:hAnsi="Cambria Math" w:cs="Arial"/>
                <w:color w:val="000000"/>
                <w:lang w:eastAsia="en-GB"/>
              </w:rPr>
              <m:t>start</m:t>
            </m:r>
          </m:sub>
        </m:sSub>
      </m:oMath>
      <w:r w:rsidRPr="00406FBB">
        <w:rPr>
          <w:rFonts w:ascii="Arial" w:hAnsi="Arial" w:cs="Arial"/>
          <w:color w:val="000000"/>
        </w:rPr>
        <w:t xml:space="preserve">. </w:t>
      </w:r>
    </w:p>
    <w:p w14:paraId="645E279A" w14:textId="77777777" w:rsidR="00CA0F77" w:rsidRPr="00406FBB" w:rsidRDefault="00CA0F77" w:rsidP="00CA0F77">
      <w:pPr>
        <w:rPr>
          <w:rFonts w:ascii="Arial" w:hAnsi="Arial" w:cs="Arial"/>
        </w:rPr>
      </w:pPr>
      <w:r w:rsidRPr="00406FBB">
        <w:rPr>
          <w:rFonts w:ascii="Arial" w:hAnsi="Arial" w:cs="Arial"/>
        </w:rPr>
        <w:t>Note that the number of possible combinations of (</w:t>
      </w:r>
      <m:oMath>
        <m:r>
          <w:rPr>
            <w:rFonts w:ascii="Cambria Math" w:hAnsi="Cambria Math" w:cs="Arial"/>
            <w:color w:val="000000"/>
            <w:lang w:eastAsia="en-GB"/>
          </w:rPr>
          <m:t>R</m:t>
        </m:r>
        <m:sSub>
          <m:sSubPr>
            <m:ctrlPr>
              <w:rPr>
                <w:rFonts w:ascii="Cambria Math" w:hAnsi="Cambria Math" w:cs="Arial"/>
                <w:i/>
                <w:color w:val="000000"/>
                <w:lang w:eastAsia="en-GB"/>
              </w:rPr>
            </m:ctrlPr>
          </m:sSubPr>
          <m:e>
            <m:r>
              <w:rPr>
                <w:rFonts w:ascii="Cambria Math" w:hAnsi="Cambria Math" w:cs="Arial"/>
                <w:color w:val="000000"/>
                <w:lang w:eastAsia="en-GB"/>
              </w:rPr>
              <m:t>B</m:t>
            </m:r>
          </m:e>
          <m:sub>
            <m:r>
              <w:rPr>
                <w:rFonts w:ascii="Cambria Math" w:hAnsi="Cambria Math" w:cs="Arial"/>
                <w:color w:val="000000"/>
                <w:lang w:eastAsia="en-GB"/>
              </w:rPr>
              <m:t>start</m:t>
            </m:r>
          </m:sub>
        </m:sSub>
      </m:oMath>
      <w:r w:rsidRPr="00406FBB">
        <w:rPr>
          <w:rFonts w:ascii="Arial" w:hAnsi="Arial" w:cs="Arial"/>
        </w:rPr>
        <w:t xml:space="preserve">, </w:t>
      </w:r>
      <m:oMath>
        <m:sSub>
          <m:sSubPr>
            <m:ctrlPr>
              <w:rPr>
                <w:rFonts w:ascii="Cambria Math" w:hAnsi="Cambria Math" w:cs="Arial"/>
                <w:i/>
                <w:color w:val="000000"/>
                <w:lang w:eastAsia="en-GB"/>
              </w:rPr>
            </m:ctrlPr>
          </m:sSubPr>
          <m:e>
            <m:r>
              <w:rPr>
                <w:rFonts w:ascii="Cambria Math" w:hAnsi="Cambria Math" w:cs="Arial"/>
                <w:color w:val="000000"/>
                <w:lang w:eastAsia="en-GB"/>
              </w:rPr>
              <m:t>L</m:t>
            </m:r>
          </m:e>
          <m:sub>
            <m:r>
              <w:rPr>
                <w:rFonts w:ascii="Cambria Math" w:hAnsi="Cambria Math" w:cs="Arial"/>
                <w:color w:val="000000"/>
                <w:lang w:eastAsia="en-GB"/>
              </w:rPr>
              <m:t>RBs</m:t>
            </m:r>
          </m:sub>
        </m:sSub>
      </m:oMath>
      <w:r w:rsidRPr="00406FBB">
        <w:rPr>
          <w:rFonts w:ascii="Arial" w:hAnsi="Arial" w:cs="Arial"/>
        </w:rPr>
        <w:t xml:space="preserve">) is </w:t>
      </w:r>
      <m:oMath>
        <m:f>
          <m:fPr>
            <m:ctrlPr>
              <w:rPr>
                <w:rFonts w:ascii="Cambria Math" w:hAnsi="Cambria Math" w:cs="Arial"/>
                <w:i/>
              </w:rPr>
            </m:ctrlPr>
          </m:fPr>
          <m:num>
            <m:r>
              <w:rPr>
                <w:rFonts w:ascii="Cambria Math" w:hAnsi="Cambria Math" w:cs="Arial"/>
              </w:rPr>
              <m:t>Q×</m:t>
            </m:r>
            <m:r>
              <w:rPr>
                <w:rFonts w:ascii="Cambria Math" w:hAnsi="Cambria Math" w:cs="Arial"/>
                <w:color w:val="000000"/>
                <w:spacing w:val="2"/>
                <w:lang w:eastAsia="en-GB"/>
              </w:rPr>
              <m:t>J</m:t>
            </m:r>
          </m:num>
          <m:den>
            <m:r>
              <w:rPr>
                <w:rFonts w:ascii="Cambria Math" w:hAnsi="Cambria Math" w:cs="Arial"/>
              </w:rPr>
              <m:t>2</m:t>
            </m:r>
          </m:den>
        </m:f>
      </m:oMath>
      <w:r w:rsidRPr="00406FBB">
        <w:rPr>
          <w:rFonts w:ascii="Arial" w:hAnsi="Arial" w:cs="Arial"/>
        </w:rPr>
        <w:t xml:space="preserve">. Thus, the FDRA field size in the scheduling DCI is </w:t>
      </w:r>
      <m:oMath>
        <m:d>
          <m:dPr>
            <m:begChr m:val="⌈"/>
            <m:endChr m:val="⌉"/>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rPr>
                  <m:t>log</m:t>
                </m:r>
                <m:ctrlPr>
                  <w:rPr>
                    <w:rFonts w:ascii="Cambria Math" w:hAnsi="Cambria Math" w:cs="Arial"/>
                  </w:rPr>
                </m:ctrlPr>
              </m:e>
              <m:sub>
                <m:r>
                  <w:rPr>
                    <w:rFonts w:ascii="Cambria Math" w:hAnsi="Cambria Math" w:cs="Arial"/>
                  </w:rPr>
                  <m:t>2</m:t>
                </m:r>
                <m:ctrlPr>
                  <w:rPr>
                    <w:rFonts w:ascii="Cambria Math" w:hAnsi="Cambria Math" w:cs="Arial"/>
                  </w:rPr>
                </m:ctrlPr>
              </m:sub>
            </m:sSub>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Q×</m:t>
                    </m:r>
                    <m:r>
                      <w:rPr>
                        <w:rFonts w:ascii="Cambria Math" w:hAnsi="Cambria Math" w:cs="Arial"/>
                        <w:color w:val="000000"/>
                        <w:spacing w:val="2"/>
                        <w:lang w:eastAsia="en-GB"/>
                      </w:rPr>
                      <m:t>J</m:t>
                    </m:r>
                  </m:num>
                  <m:den>
                    <m:r>
                      <w:rPr>
                        <w:rFonts w:ascii="Cambria Math" w:hAnsi="Cambria Math" w:cs="Arial"/>
                      </w:rPr>
                      <m:t>2</m:t>
                    </m:r>
                  </m:den>
                </m:f>
              </m:e>
            </m:d>
          </m:e>
        </m:d>
      </m:oMath>
      <w:r w:rsidRPr="00406FBB">
        <w:rPr>
          <w:rFonts w:ascii="Arial" w:hAnsi="Arial" w:cs="Arial"/>
        </w:rPr>
        <w:t xml:space="preserve"> bits.</w:t>
      </w:r>
    </w:p>
    <w:p w14:paraId="0B222E5E" w14:textId="77777777" w:rsidR="00CA0F77" w:rsidRPr="00406FBB" w:rsidRDefault="00CA0F77" w:rsidP="00CA0F77">
      <w:pPr>
        <w:rPr>
          <w:rFonts w:ascii="Arial" w:hAnsi="Arial" w:cs="Arial"/>
          <w:color w:val="000000"/>
          <w:lang w:eastAsia="en-GB"/>
        </w:rPr>
      </w:pPr>
      <w:r w:rsidRPr="00406FBB">
        <w:rPr>
          <w:rFonts w:ascii="Arial" w:hAnsi="Arial" w:cs="Arial"/>
          <w:b/>
          <w:u w:val="single"/>
        </w:rPr>
        <w:t>Example:</w:t>
      </w:r>
      <w:r w:rsidRPr="00406FBB">
        <w:rPr>
          <w:rFonts w:ascii="Arial" w:hAnsi="Arial" w:cs="Arial"/>
        </w:rPr>
        <w:t xml:space="preserve"> Let </w:t>
      </w:r>
      <m:oMath>
        <m:sSubSup>
          <m:sSubSupPr>
            <m:ctrlPr>
              <w:rPr>
                <w:rFonts w:ascii="Cambria Math" w:hAnsi="Cambria Math" w:cs="Arial"/>
                <w:i/>
                <w:color w:val="000000"/>
                <w:lang w:eastAsia="en-GB"/>
              </w:rPr>
            </m:ctrlPr>
          </m:sSubSupPr>
          <m:e>
            <m:r>
              <w:rPr>
                <w:rFonts w:ascii="Cambria Math" w:hAnsi="Cambria Math" w:cs="Arial"/>
                <w:color w:val="000000"/>
                <w:lang w:eastAsia="en-GB"/>
              </w:rPr>
              <m:t>N</m:t>
            </m:r>
          </m:e>
          <m:sub>
            <m:r>
              <w:rPr>
                <w:rFonts w:ascii="Cambria Math" w:hAnsi="Cambria Math" w:cs="Arial"/>
                <w:color w:val="000000"/>
                <w:lang w:eastAsia="en-GB"/>
              </w:rPr>
              <m:t>BWP</m:t>
            </m:r>
          </m:sub>
          <m:sup>
            <m:r>
              <w:rPr>
                <w:rFonts w:ascii="Cambria Math" w:hAnsi="Cambria Math" w:cs="Arial"/>
                <w:color w:val="000000"/>
                <w:lang w:eastAsia="en-GB"/>
              </w:rPr>
              <m:t>size</m:t>
            </m:r>
          </m:sup>
        </m:sSubSup>
      </m:oMath>
      <w:r w:rsidRPr="00406FBB">
        <w:rPr>
          <w:rFonts w:ascii="Arial" w:hAnsi="Arial" w:cs="Arial"/>
          <w:color w:val="000000"/>
          <w:lang w:eastAsia="en-GB"/>
        </w:rPr>
        <w:t xml:space="preserve">=16 PRBs, granularity </w:t>
      </w:r>
      <m:oMath>
        <m:r>
          <w:rPr>
            <w:rFonts w:ascii="Cambria Math" w:hAnsi="Cambria Math" w:cs="Arial"/>
            <w:color w:val="000000"/>
            <w:lang w:eastAsia="en-GB"/>
          </w:rPr>
          <m:t>R</m:t>
        </m:r>
        <m:sSub>
          <m:sSubPr>
            <m:ctrlPr>
              <w:rPr>
                <w:rFonts w:ascii="Cambria Math" w:hAnsi="Cambria Math" w:cs="Arial"/>
                <w:i/>
                <w:color w:val="000000"/>
                <w:lang w:eastAsia="en-GB"/>
              </w:rPr>
            </m:ctrlPr>
          </m:sSubPr>
          <m:e>
            <m:r>
              <w:rPr>
                <w:rFonts w:ascii="Cambria Math" w:hAnsi="Cambria Math" w:cs="Arial"/>
                <w:color w:val="000000"/>
                <w:lang w:eastAsia="en-GB"/>
              </w:rPr>
              <m:t>B</m:t>
            </m:r>
          </m:e>
          <m:sub>
            <m:r>
              <w:rPr>
                <w:rFonts w:ascii="Cambria Math" w:hAnsi="Cambria Math" w:cs="Arial"/>
                <w:color w:val="000000"/>
                <w:lang w:eastAsia="en-GB"/>
              </w:rPr>
              <m:t>start,g</m:t>
            </m:r>
          </m:sub>
        </m:sSub>
      </m:oMath>
      <w:r w:rsidRPr="00406FBB">
        <w:rPr>
          <w:rFonts w:ascii="Arial" w:hAnsi="Arial" w:cs="Arial"/>
          <w:color w:val="000000"/>
          <w:lang w:eastAsia="en-GB"/>
        </w:rPr>
        <w:t xml:space="preserve"> =2 PRBs, granularity </w:t>
      </w:r>
      <w:r w:rsidRPr="00406FBB">
        <w:rPr>
          <w:rFonts w:ascii="Arial" w:hAnsi="Arial" w:cs="Arial"/>
        </w:rPr>
        <w:t xml:space="preserve"> </w:t>
      </w:r>
      <m:oMath>
        <m:sSub>
          <m:sSubPr>
            <m:ctrlPr>
              <w:rPr>
                <w:rFonts w:ascii="Cambria Math" w:hAnsi="Cambria Math" w:cs="Arial"/>
                <w:i/>
                <w:color w:val="000000"/>
                <w:lang w:eastAsia="en-GB"/>
              </w:rPr>
            </m:ctrlPr>
          </m:sSubPr>
          <m:e>
            <m:r>
              <w:rPr>
                <w:rFonts w:ascii="Cambria Math" w:hAnsi="Cambria Math" w:cs="Arial"/>
                <w:color w:val="000000"/>
                <w:lang w:eastAsia="en-GB"/>
              </w:rPr>
              <m:t>L</m:t>
            </m:r>
          </m:e>
          <m:sub>
            <m:r>
              <w:rPr>
                <w:rFonts w:ascii="Cambria Math" w:hAnsi="Cambria Math" w:cs="Arial"/>
                <w:color w:val="000000"/>
                <w:lang w:eastAsia="en-GB"/>
              </w:rPr>
              <m:t>RBs,g</m:t>
            </m:r>
          </m:sub>
        </m:sSub>
        <m:r>
          <w:rPr>
            <w:rFonts w:ascii="Cambria Math" w:hAnsi="Cambria Math" w:cs="Arial"/>
            <w:color w:val="000000"/>
            <w:lang w:eastAsia="en-GB"/>
          </w:rPr>
          <m:t xml:space="preserve"> </m:t>
        </m:r>
      </m:oMath>
      <w:r w:rsidRPr="00406FBB">
        <w:rPr>
          <w:rFonts w:ascii="Arial" w:hAnsi="Arial" w:cs="Arial"/>
          <w:color w:val="000000"/>
          <w:lang w:eastAsia="en-GB"/>
        </w:rPr>
        <w:t xml:space="preserve"> =4 PRBs.</w:t>
      </w:r>
    </w:p>
    <w:p w14:paraId="39598372" w14:textId="2D7D74C7" w:rsidR="00CA0F77" w:rsidRPr="00406FBB" w:rsidRDefault="00CA0F77" w:rsidP="00CA0F77">
      <w:pPr>
        <w:rPr>
          <w:rFonts w:ascii="Arial" w:hAnsi="Arial" w:cs="Arial"/>
        </w:rPr>
      </w:pPr>
      <w:r w:rsidRPr="00406FBB">
        <w:rPr>
          <w:rFonts w:ascii="Arial" w:hAnsi="Arial" w:cs="Arial"/>
        </w:rPr>
        <w:t xml:space="preserve">The RIV for this case is shown in Table </w:t>
      </w:r>
      <w:r w:rsidR="00F71853">
        <w:rPr>
          <w:rFonts w:ascii="Arial" w:hAnsi="Arial" w:cs="Arial"/>
        </w:rPr>
        <w:t>A3</w:t>
      </w:r>
      <w:r w:rsidRPr="00406FBB">
        <w:rPr>
          <w:rFonts w:ascii="Arial" w:hAnsi="Arial" w:cs="Arial"/>
        </w:rPr>
        <w:t xml:space="preserve"> below. </w:t>
      </w:r>
      <w:r>
        <w:rPr>
          <w:rFonts w:ascii="Arial" w:hAnsi="Arial" w:cs="Arial"/>
        </w:rPr>
        <w:t>It</w:t>
      </w:r>
      <w:r w:rsidRPr="00406FBB">
        <w:rPr>
          <w:rFonts w:ascii="Arial" w:hAnsi="Arial" w:cs="Arial"/>
        </w:rPr>
        <w:t xml:space="preserve"> corresponds to 16 possible combinations of (</w:t>
      </w:r>
      <m:oMath>
        <m:r>
          <w:rPr>
            <w:rFonts w:ascii="Cambria Math" w:hAnsi="Cambria Math" w:cs="Arial"/>
            <w:color w:val="000000"/>
            <w:lang w:eastAsia="en-GB"/>
          </w:rPr>
          <m:t>R</m:t>
        </m:r>
        <m:sSub>
          <m:sSubPr>
            <m:ctrlPr>
              <w:rPr>
                <w:rFonts w:ascii="Cambria Math" w:hAnsi="Cambria Math" w:cs="Arial"/>
                <w:i/>
                <w:color w:val="000000"/>
                <w:lang w:eastAsia="en-GB"/>
              </w:rPr>
            </m:ctrlPr>
          </m:sSubPr>
          <m:e>
            <m:r>
              <w:rPr>
                <w:rFonts w:ascii="Cambria Math" w:hAnsi="Cambria Math" w:cs="Arial"/>
                <w:color w:val="000000"/>
                <w:lang w:eastAsia="en-GB"/>
              </w:rPr>
              <m:t>B</m:t>
            </m:r>
          </m:e>
          <m:sub>
            <m:r>
              <w:rPr>
                <w:rFonts w:ascii="Cambria Math" w:hAnsi="Cambria Math" w:cs="Arial"/>
                <w:color w:val="000000"/>
                <w:lang w:eastAsia="en-GB"/>
              </w:rPr>
              <m:t>start</m:t>
            </m:r>
          </m:sub>
        </m:sSub>
      </m:oMath>
      <w:r w:rsidRPr="00406FBB">
        <w:rPr>
          <w:rFonts w:ascii="Arial" w:hAnsi="Arial" w:cs="Arial"/>
        </w:rPr>
        <w:t xml:space="preserve">, </w:t>
      </w:r>
      <m:oMath>
        <m:sSub>
          <m:sSubPr>
            <m:ctrlPr>
              <w:rPr>
                <w:rFonts w:ascii="Cambria Math" w:hAnsi="Cambria Math" w:cs="Arial"/>
                <w:i/>
                <w:color w:val="000000"/>
                <w:lang w:eastAsia="en-GB"/>
              </w:rPr>
            </m:ctrlPr>
          </m:sSubPr>
          <m:e>
            <m:r>
              <w:rPr>
                <w:rFonts w:ascii="Cambria Math" w:hAnsi="Cambria Math" w:cs="Arial"/>
                <w:color w:val="000000"/>
                <w:lang w:eastAsia="en-GB"/>
              </w:rPr>
              <m:t>L</m:t>
            </m:r>
          </m:e>
          <m:sub>
            <m:r>
              <w:rPr>
                <w:rFonts w:ascii="Cambria Math" w:hAnsi="Cambria Math" w:cs="Arial"/>
                <w:color w:val="000000"/>
                <w:lang w:eastAsia="en-GB"/>
              </w:rPr>
              <m:t>RBs</m:t>
            </m:r>
          </m:sub>
        </m:sSub>
      </m:oMath>
      <w:r w:rsidRPr="00406FBB">
        <w:rPr>
          <w:rFonts w:ascii="Arial" w:hAnsi="Arial" w:cs="Arial"/>
        </w:rPr>
        <w:t xml:space="preserve">), with </w:t>
      </w:r>
      <m:oMath>
        <m:r>
          <w:rPr>
            <w:rFonts w:ascii="Cambria Math" w:hAnsi="Cambria Math" w:cs="Arial"/>
          </w:rPr>
          <m:t>Q=8</m:t>
        </m:r>
      </m:oMath>
      <w:r w:rsidRPr="00406FBB">
        <w:rPr>
          <w:rFonts w:ascii="Arial" w:hAnsi="Arial" w:cs="Arial"/>
        </w:rPr>
        <w:t xml:space="preserve">  and </w:t>
      </w:r>
      <m:oMath>
        <m:r>
          <w:rPr>
            <w:rFonts w:ascii="Cambria Math" w:hAnsi="Cambria Math" w:cs="Arial"/>
            <w:color w:val="000000"/>
            <w:spacing w:val="2"/>
            <w:lang w:eastAsia="en-GB"/>
          </w:rPr>
          <m:t>J=4</m:t>
        </m:r>
      </m:oMath>
      <w:r w:rsidRPr="00406FBB">
        <w:rPr>
          <w:rFonts w:ascii="Arial" w:hAnsi="Arial" w:cs="Arial"/>
        </w:rPr>
        <w:t xml:space="preserve">. Thus, the </w:t>
      </w:r>
      <w:r w:rsidR="00841CBE">
        <w:rPr>
          <w:rFonts w:ascii="Arial" w:hAnsi="Arial" w:cs="Arial"/>
        </w:rPr>
        <w:t xml:space="preserve">DCI </w:t>
      </w:r>
      <w:r w:rsidRPr="00406FBB">
        <w:rPr>
          <w:rFonts w:ascii="Arial" w:hAnsi="Arial" w:cs="Arial"/>
        </w:rPr>
        <w:t>FDRA field size is 4 bits.</w:t>
      </w:r>
    </w:p>
    <w:p w14:paraId="3A148834" w14:textId="38F218BA" w:rsidR="00CA0F77" w:rsidRPr="00406FBB" w:rsidRDefault="00CA0F77" w:rsidP="00CA0F77">
      <w:pPr>
        <w:pStyle w:val="Caption"/>
        <w:ind w:left="1350"/>
        <w:jc w:val="center"/>
        <w:rPr>
          <w:rFonts w:ascii="Arial" w:hAnsi="Arial" w:cs="Arial"/>
        </w:rPr>
      </w:pPr>
      <w:r w:rsidRPr="00406FBB">
        <w:rPr>
          <w:rFonts w:ascii="Arial" w:hAnsi="Arial" w:cs="Arial"/>
        </w:rPr>
        <w:t xml:space="preserve">Table </w:t>
      </w:r>
      <w:r w:rsidR="00F71853">
        <w:rPr>
          <w:rFonts w:ascii="Arial" w:hAnsi="Arial" w:cs="Arial"/>
        </w:rPr>
        <w:t>A3</w:t>
      </w:r>
      <w:r w:rsidRPr="00406FBB">
        <w:rPr>
          <w:rFonts w:ascii="Arial" w:hAnsi="Arial" w:cs="Arial"/>
        </w:rPr>
        <w:t xml:space="preserve">. RIV for </w:t>
      </w:r>
      <m:oMath>
        <m:sSubSup>
          <m:sSubSupPr>
            <m:ctrlPr>
              <w:rPr>
                <w:rFonts w:ascii="Cambria Math" w:hAnsi="Cambria Math" w:cs="Arial"/>
                <w:i/>
                <w:color w:val="000000"/>
              </w:rPr>
            </m:ctrlPr>
          </m:sSubSupPr>
          <m:e>
            <m:r>
              <m:rPr>
                <m:sty m:val="bi"/>
              </m:rPr>
              <w:rPr>
                <w:rFonts w:ascii="Cambria Math" w:hAnsi="Cambria Math" w:cs="Arial"/>
                <w:color w:val="000000"/>
              </w:rPr>
              <m:t>N</m:t>
            </m:r>
          </m:e>
          <m:sub>
            <m:r>
              <m:rPr>
                <m:sty m:val="bi"/>
              </m:rPr>
              <w:rPr>
                <w:rFonts w:ascii="Cambria Math" w:hAnsi="Cambria Math" w:cs="Arial"/>
                <w:color w:val="000000"/>
              </w:rPr>
              <m:t>BWP</m:t>
            </m:r>
          </m:sub>
          <m:sup>
            <m:r>
              <m:rPr>
                <m:sty m:val="bi"/>
              </m:rPr>
              <w:rPr>
                <w:rFonts w:ascii="Cambria Math" w:hAnsi="Cambria Math" w:cs="Arial"/>
                <w:color w:val="000000"/>
              </w:rPr>
              <m:t>size</m:t>
            </m:r>
          </m:sup>
        </m:sSubSup>
      </m:oMath>
      <w:r w:rsidRPr="00406FBB">
        <w:rPr>
          <w:rFonts w:ascii="Arial" w:hAnsi="Arial" w:cs="Arial"/>
          <w:color w:val="000000"/>
        </w:rPr>
        <w:t xml:space="preserve">=16 PRBs, granularity </w:t>
      </w:r>
      <m:oMath>
        <m:r>
          <m:rPr>
            <m:sty m:val="bi"/>
          </m:rPr>
          <w:rPr>
            <w:rFonts w:ascii="Cambria Math" w:hAnsi="Cambria Math" w:cs="Arial"/>
            <w:color w:val="000000"/>
          </w:rPr>
          <m:t>R</m:t>
        </m:r>
        <m:sSub>
          <m:sSubPr>
            <m:ctrlPr>
              <w:rPr>
                <w:rFonts w:ascii="Cambria Math" w:hAnsi="Cambria Math" w:cs="Arial"/>
                <w:i/>
                <w:color w:val="000000"/>
              </w:rPr>
            </m:ctrlPr>
          </m:sSubPr>
          <m:e>
            <m:r>
              <m:rPr>
                <m:sty m:val="bi"/>
              </m:rPr>
              <w:rPr>
                <w:rFonts w:ascii="Cambria Math" w:hAnsi="Cambria Math" w:cs="Arial"/>
                <w:color w:val="000000"/>
              </w:rPr>
              <m:t>B</m:t>
            </m:r>
          </m:e>
          <m:sub>
            <m:r>
              <m:rPr>
                <m:sty m:val="bi"/>
              </m:rPr>
              <w:rPr>
                <w:rFonts w:ascii="Cambria Math" w:hAnsi="Cambria Math" w:cs="Arial"/>
                <w:color w:val="000000"/>
              </w:rPr>
              <m:t>start,g</m:t>
            </m:r>
          </m:sub>
        </m:sSub>
      </m:oMath>
      <w:r w:rsidRPr="00406FBB">
        <w:rPr>
          <w:rFonts w:ascii="Arial" w:hAnsi="Arial" w:cs="Arial"/>
          <w:color w:val="000000"/>
        </w:rPr>
        <w:t xml:space="preserve"> =2 PRBs, granularity </w:t>
      </w:r>
      <w:r w:rsidRPr="00406FBB">
        <w:rPr>
          <w:rFonts w:ascii="Arial" w:hAnsi="Arial" w:cs="Arial"/>
        </w:rPr>
        <w:t xml:space="preserve"> </w:t>
      </w:r>
      <m:oMath>
        <m:sSub>
          <m:sSubPr>
            <m:ctrlPr>
              <w:rPr>
                <w:rFonts w:ascii="Cambria Math" w:hAnsi="Cambria Math" w:cs="Arial"/>
                <w:i/>
                <w:color w:val="000000"/>
              </w:rPr>
            </m:ctrlPr>
          </m:sSubPr>
          <m:e>
            <m:r>
              <m:rPr>
                <m:sty m:val="bi"/>
              </m:rPr>
              <w:rPr>
                <w:rFonts w:ascii="Cambria Math" w:hAnsi="Cambria Math" w:cs="Arial"/>
                <w:color w:val="000000"/>
              </w:rPr>
              <m:t>L</m:t>
            </m:r>
          </m:e>
          <m:sub>
            <m:r>
              <m:rPr>
                <m:sty m:val="bi"/>
              </m:rPr>
              <w:rPr>
                <w:rFonts w:ascii="Cambria Math" w:hAnsi="Cambria Math" w:cs="Arial"/>
                <w:color w:val="000000"/>
              </w:rPr>
              <m:t>RBs,g</m:t>
            </m:r>
          </m:sub>
        </m:sSub>
        <m:r>
          <m:rPr>
            <m:sty m:val="bi"/>
          </m:rPr>
          <w:rPr>
            <w:rFonts w:ascii="Cambria Math" w:hAnsi="Cambria Math" w:cs="Arial"/>
            <w:color w:val="000000"/>
          </w:rPr>
          <m:t xml:space="preserve"> </m:t>
        </m:r>
      </m:oMath>
      <w:r w:rsidRPr="00406FBB">
        <w:rPr>
          <w:rFonts w:ascii="Arial" w:hAnsi="Arial" w:cs="Arial"/>
          <w:color w:val="000000"/>
        </w:rPr>
        <w:t xml:space="preserve"> =4</w:t>
      </w:r>
      <w:r>
        <w:rPr>
          <w:rFonts w:ascii="Arial" w:hAnsi="Arial" w:cs="Arial"/>
          <w:color w:val="000000"/>
        </w:rPr>
        <w:t xml:space="preserve"> </w:t>
      </w:r>
      <w:r w:rsidRPr="00406FBB">
        <w:rPr>
          <w:rFonts w:ascii="Arial" w:hAnsi="Arial" w:cs="Arial"/>
          <w:color w:val="000000"/>
        </w:rPr>
        <w:t>PRBs</w:t>
      </w:r>
      <w:r>
        <w:rPr>
          <w:rFonts w:ascii="Arial" w:hAnsi="Arial" w:cs="Arial"/>
          <w:color w:val="000000"/>
        </w:rPr>
        <w:t>.</w:t>
      </w:r>
    </w:p>
    <w:tbl>
      <w:tblPr>
        <w:tblStyle w:val="TableGrid"/>
        <w:tblW w:w="2315" w:type="dxa"/>
        <w:jc w:val="center"/>
        <w:tblLook w:val="04A0" w:firstRow="1" w:lastRow="0" w:firstColumn="1" w:lastColumn="0" w:noHBand="0" w:noVBand="1"/>
      </w:tblPr>
      <w:tblGrid>
        <w:gridCol w:w="856"/>
        <w:gridCol w:w="735"/>
        <w:gridCol w:w="724"/>
      </w:tblGrid>
      <w:tr w:rsidR="00CA0F77" w:rsidRPr="00A86338" w14:paraId="7A0FF05B" w14:textId="77777777" w:rsidTr="00A32299">
        <w:trPr>
          <w:trHeight w:val="402"/>
          <w:jc w:val="center"/>
        </w:trPr>
        <w:tc>
          <w:tcPr>
            <w:tcW w:w="0" w:type="auto"/>
          </w:tcPr>
          <w:p w14:paraId="40B9F9EC" w14:textId="77777777" w:rsidR="00CA0F77" w:rsidRPr="00A86338" w:rsidRDefault="00CA0F77" w:rsidP="00A32299">
            <w:pPr>
              <w:rPr>
                <w:rFonts w:ascii="Arial" w:hAnsi="Arial" w:cs="Arial"/>
                <w:color w:val="000000"/>
                <w:sz w:val="18"/>
                <w:szCs w:val="20"/>
              </w:rPr>
            </w:pPr>
            <m:oMathPara>
              <m:oMath>
                <m:r>
                  <w:rPr>
                    <w:rFonts w:ascii="Cambria Math" w:hAnsi="Cambria Math" w:cs="Arial"/>
                    <w:color w:val="000000"/>
                    <w:sz w:val="18"/>
                    <w:szCs w:val="20"/>
                    <w:lang w:val="en-GB" w:eastAsia="en-GB"/>
                  </w:rPr>
                  <m:t>R</m:t>
                </m:r>
                <m:sSub>
                  <m:sSubPr>
                    <m:ctrlPr>
                      <w:rPr>
                        <w:rFonts w:ascii="Cambria Math" w:hAnsi="Cambria Math" w:cs="Arial"/>
                        <w:i/>
                        <w:color w:val="000000"/>
                        <w:sz w:val="18"/>
                        <w:szCs w:val="20"/>
                        <w:lang w:val="en-GB" w:eastAsia="en-GB"/>
                      </w:rPr>
                    </m:ctrlPr>
                  </m:sSubPr>
                  <m:e>
                    <m:r>
                      <w:rPr>
                        <w:rFonts w:ascii="Cambria Math" w:hAnsi="Cambria Math" w:cs="Arial"/>
                        <w:color w:val="000000"/>
                        <w:sz w:val="18"/>
                        <w:szCs w:val="20"/>
                        <w:lang w:val="en-GB" w:eastAsia="en-GB"/>
                      </w:rPr>
                      <m:t>B</m:t>
                    </m:r>
                  </m:e>
                  <m:sub>
                    <m:r>
                      <w:rPr>
                        <w:rFonts w:ascii="Cambria Math" w:hAnsi="Cambria Math" w:cs="Arial"/>
                        <w:color w:val="000000"/>
                        <w:sz w:val="18"/>
                        <w:szCs w:val="20"/>
                        <w:lang w:val="en-GB" w:eastAsia="en-GB"/>
                      </w:rPr>
                      <m:t>start</m:t>
                    </m:r>
                  </m:sub>
                </m:sSub>
              </m:oMath>
            </m:oMathPara>
          </w:p>
        </w:tc>
        <w:tc>
          <w:tcPr>
            <w:tcW w:w="735" w:type="dxa"/>
          </w:tcPr>
          <w:p w14:paraId="39B5B411" w14:textId="77777777" w:rsidR="00CA0F77" w:rsidRPr="00A86338" w:rsidRDefault="00DE6D88" w:rsidP="00A32299">
            <w:pPr>
              <w:rPr>
                <w:rFonts w:ascii="Arial" w:hAnsi="Arial" w:cs="Arial"/>
                <w:color w:val="000000"/>
                <w:sz w:val="18"/>
                <w:szCs w:val="20"/>
              </w:rPr>
            </w:pPr>
            <m:oMathPara>
              <m:oMath>
                <m:sSub>
                  <m:sSubPr>
                    <m:ctrlPr>
                      <w:rPr>
                        <w:rFonts w:ascii="Cambria Math" w:hAnsi="Cambria Math" w:cs="Arial"/>
                        <w:i/>
                        <w:color w:val="000000"/>
                        <w:sz w:val="18"/>
                        <w:szCs w:val="20"/>
                        <w:lang w:val="en-GB" w:eastAsia="en-GB"/>
                      </w:rPr>
                    </m:ctrlPr>
                  </m:sSubPr>
                  <m:e>
                    <m:r>
                      <w:rPr>
                        <w:rFonts w:ascii="Cambria Math" w:hAnsi="Cambria Math" w:cs="Arial"/>
                        <w:color w:val="000000"/>
                        <w:sz w:val="18"/>
                        <w:szCs w:val="20"/>
                        <w:lang w:val="en-GB" w:eastAsia="en-GB"/>
                      </w:rPr>
                      <m:t>L</m:t>
                    </m:r>
                  </m:e>
                  <m:sub>
                    <m:r>
                      <w:rPr>
                        <w:rFonts w:ascii="Cambria Math" w:hAnsi="Cambria Math" w:cs="Arial"/>
                        <w:color w:val="000000"/>
                        <w:sz w:val="18"/>
                        <w:szCs w:val="20"/>
                        <w:lang w:val="en-GB" w:eastAsia="en-GB"/>
                      </w:rPr>
                      <m:t>RBs</m:t>
                    </m:r>
                  </m:sub>
                </m:sSub>
              </m:oMath>
            </m:oMathPara>
          </w:p>
        </w:tc>
        <w:tc>
          <w:tcPr>
            <w:tcW w:w="724" w:type="dxa"/>
          </w:tcPr>
          <w:p w14:paraId="0AC9C825" w14:textId="77777777" w:rsidR="00CA0F77" w:rsidRPr="00A86338" w:rsidRDefault="00CA0F77" w:rsidP="00A32299">
            <w:pPr>
              <w:rPr>
                <w:rFonts w:ascii="Arial" w:hAnsi="Arial" w:cs="Arial"/>
                <w:i/>
                <w:color w:val="000000"/>
                <w:sz w:val="18"/>
                <w:szCs w:val="20"/>
              </w:rPr>
            </w:pPr>
            <w:r w:rsidRPr="00A86338">
              <w:rPr>
                <w:rFonts w:ascii="Arial" w:hAnsi="Arial" w:cs="Arial"/>
                <w:i/>
                <w:sz w:val="18"/>
                <w:szCs w:val="20"/>
              </w:rPr>
              <w:t>RIV</w:t>
            </w:r>
          </w:p>
        </w:tc>
      </w:tr>
      <w:tr w:rsidR="00CA0F77" w:rsidRPr="00A86338" w14:paraId="4B42620C" w14:textId="77777777" w:rsidTr="00A32299">
        <w:trPr>
          <w:trHeight w:val="402"/>
          <w:jc w:val="center"/>
        </w:trPr>
        <w:tc>
          <w:tcPr>
            <w:tcW w:w="0" w:type="auto"/>
          </w:tcPr>
          <w:p w14:paraId="5084C6BF"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0</w:t>
            </w:r>
          </w:p>
        </w:tc>
        <w:tc>
          <w:tcPr>
            <w:tcW w:w="735" w:type="dxa"/>
          </w:tcPr>
          <w:p w14:paraId="10C9789D"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4</w:t>
            </w:r>
          </w:p>
        </w:tc>
        <w:tc>
          <w:tcPr>
            <w:tcW w:w="724" w:type="dxa"/>
          </w:tcPr>
          <w:p w14:paraId="1C24CFBE"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0</w:t>
            </w:r>
          </w:p>
        </w:tc>
      </w:tr>
      <w:tr w:rsidR="00CA0F77" w:rsidRPr="00A86338" w14:paraId="574D60BE" w14:textId="77777777" w:rsidTr="00A32299">
        <w:trPr>
          <w:trHeight w:val="402"/>
          <w:jc w:val="center"/>
        </w:trPr>
        <w:tc>
          <w:tcPr>
            <w:tcW w:w="0" w:type="auto"/>
          </w:tcPr>
          <w:p w14:paraId="4CB83EC6"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2</w:t>
            </w:r>
          </w:p>
        </w:tc>
        <w:tc>
          <w:tcPr>
            <w:tcW w:w="735" w:type="dxa"/>
          </w:tcPr>
          <w:p w14:paraId="534D18A8"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4</w:t>
            </w:r>
          </w:p>
        </w:tc>
        <w:tc>
          <w:tcPr>
            <w:tcW w:w="724" w:type="dxa"/>
          </w:tcPr>
          <w:p w14:paraId="4FB7BFFE"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1</w:t>
            </w:r>
          </w:p>
        </w:tc>
      </w:tr>
      <w:tr w:rsidR="00CA0F77" w:rsidRPr="00A86338" w14:paraId="3333590D" w14:textId="77777777" w:rsidTr="00A32299">
        <w:trPr>
          <w:trHeight w:val="402"/>
          <w:jc w:val="center"/>
        </w:trPr>
        <w:tc>
          <w:tcPr>
            <w:tcW w:w="0" w:type="auto"/>
          </w:tcPr>
          <w:p w14:paraId="4E854153"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4</w:t>
            </w:r>
          </w:p>
        </w:tc>
        <w:tc>
          <w:tcPr>
            <w:tcW w:w="735" w:type="dxa"/>
          </w:tcPr>
          <w:p w14:paraId="6927E0FF"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4</w:t>
            </w:r>
          </w:p>
        </w:tc>
        <w:tc>
          <w:tcPr>
            <w:tcW w:w="724" w:type="dxa"/>
          </w:tcPr>
          <w:p w14:paraId="39EF7A4B"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2</w:t>
            </w:r>
          </w:p>
        </w:tc>
      </w:tr>
      <w:tr w:rsidR="00CA0F77" w:rsidRPr="00A86338" w14:paraId="4FE0EAB1" w14:textId="77777777" w:rsidTr="00A32299">
        <w:trPr>
          <w:trHeight w:val="402"/>
          <w:jc w:val="center"/>
        </w:trPr>
        <w:tc>
          <w:tcPr>
            <w:tcW w:w="0" w:type="auto"/>
          </w:tcPr>
          <w:p w14:paraId="53EC1E57"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6</w:t>
            </w:r>
          </w:p>
        </w:tc>
        <w:tc>
          <w:tcPr>
            <w:tcW w:w="735" w:type="dxa"/>
          </w:tcPr>
          <w:p w14:paraId="2454C88C"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4</w:t>
            </w:r>
          </w:p>
        </w:tc>
        <w:tc>
          <w:tcPr>
            <w:tcW w:w="724" w:type="dxa"/>
          </w:tcPr>
          <w:p w14:paraId="639E6DA3"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3</w:t>
            </w:r>
          </w:p>
        </w:tc>
      </w:tr>
      <w:tr w:rsidR="00CA0F77" w:rsidRPr="00A86338" w14:paraId="57086987" w14:textId="77777777" w:rsidTr="00A32299">
        <w:trPr>
          <w:trHeight w:val="402"/>
          <w:jc w:val="center"/>
        </w:trPr>
        <w:tc>
          <w:tcPr>
            <w:tcW w:w="0" w:type="auto"/>
          </w:tcPr>
          <w:p w14:paraId="02987866"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8</w:t>
            </w:r>
          </w:p>
        </w:tc>
        <w:tc>
          <w:tcPr>
            <w:tcW w:w="735" w:type="dxa"/>
          </w:tcPr>
          <w:p w14:paraId="2E4F8A57"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4</w:t>
            </w:r>
          </w:p>
        </w:tc>
        <w:tc>
          <w:tcPr>
            <w:tcW w:w="724" w:type="dxa"/>
          </w:tcPr>
          <w:p w14:paraId="3C7B08AB"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4</w:t>
            </w:r>
          </w:p>
        </w:tc>
      </w:tr>
      <w:tr w:rsidR="00CA0F77" w:rsidRPr="00A86338" w14:paraId="74D0FA8A" w14:textId="77777777" w:rsidTr="00A32299">
        <w:trPr>
          <w:trHeight w:val="402"/>
          <w:jc w:val="center"/>
        </w:trPr>
        <w:tc>
          <w:tcPr>
            <w:tcW w:w="0" w:type="auto"/>
          </w:tcPr>
          <w:p w14:paraId="78C53EF9"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10</w:t>
            </w:r>
          </w:p>
        </w:tc>
        <w:tc>
          <w:tcPr>
            <w:tcW w:w="735" w:type="dxa"/>
          </w:tcPr>
          <w:p w14:paraId="420DDBFB"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4</w:t>
            </w:r>
          </w:p>
        </w:tc>
        <w:tc>
          <w:tcPr>
            <w:tcW w:w="724" w:type="dxa"/>
          </w:tcPr>
          <w:p w14:paraId="28BCFA09"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5</w:t>
            </w:r>
          </w:p>
        </w:tc>
      </w:tr>
      <w:tr w:rsidR="00CA0F77" w:rsidRPr="00A86338" w14:paraId="3137896C" w14:textId="77777777" w:rsidTr="00A32299">
        <w:trPr>
          <w:trHeight w:val="402"/>
          <w:jc w:val="center"/>
        </w:trPr>
        <w:tc>
          <w:tcPr>
            <w:tcW w:w="0" w:type="auto"/>
          </w:tcPr>
          <w:p w14:paraId="10288715"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12</w:t>
            </w:r>
          </w:p>
        </w:tc>
        <w:tc>
          <w:tcPr>
            <w:tcW w:w="735" w:type="dxa"/>
          </w:tcPr>
          <w:p w14:paraId="7DD2E959"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4</w:t>
            </w:r>
          </w:p>
        </w:tc>
        <w:tc>
          <w:tcPr>
            <w:tcW w:w="724" w:type="dxa"/>
          </w:tcPr>
          <w:p w14:paraId="1F4EE86E"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6</w:t>
            </w:r>
          </w:p>
        </w:tc>
      </w:tr>
      <w:tr w:rsidR="00CA0F77" w:rsidRPr="00A86338" w14:paraId="7C74C9B1" w14:textId="77777777" w:rsidTr="00A32299">
        <w:trPr>
          <w:trHeight w:val="402"/>
          <w:jc w:val="center"/>
        </w:trPr>
        <w:tc>
          <w:tcPr>
            <w:tcW w:w="0" w:type="auto"/>
          </w:tcPr>
          <w:p w14:paraId="3A9FB652"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0</w:t>
            </w:r>
          </w:p>
        </w:tc>
        <w:tc>
          <w:tcPr>
            <w:tcW w:w="735" w:type="dxa"/>
          </w:tcPr>
          <w:p w14:paraId="1C224993"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8</w:t>
            </w:r>
          </w:p>
        </w:tc>
        <w:tc>
          <w:tcPr>
            <w:tcW w:w="724" w:type="dxa"/>
          </w:tcPr>
          <w:p w14:paraId="6A6D4173"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8</w:t>
            </w:r>
          </w:p>
        </w:tc>
      </w:tr>
      <w:tr w:rsidR="00CA0F77" w:rsidRPr="00A86338" w14:paraId="7847A51E" w14:textId="77777777" w:rsidTr="00A32299">
        <w:trPr>
          <w:trHeight w:val="402"/>
          <w:jc w:val="center"/>
        </w:trPr>
        <w:tc>
          <w:tcPr>
            <w:tcW w:w="0" w:type="auto"/>
          </w:tcPr>
          <w:p w14:paraId="276A813D"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2</w:t>
            </w:r>
          </w:p>
        </w:tc>
        <w:tc>
          <w:tcPr>
            <w:tcW w:w="735" w:type="dxa"/>
          </w:tcPr>
          <w:p w14:paraId="3BECD767"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8</w:t>
            </w:r>
          </w:p>
        </w:tc>
        <w:tc>
          <w:tcPr>
            <w:tcW w:w="724" w:type="dxa"/>
          </w:tcPr>
          <w:p w14:paraId="081066E2"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9</w:t>
            </w:r>
          </w:p>
        </w:tc>
      </w:tr>
      <w:tr w:rsidR="00CA0F77" w:rsidRPr="00A86338" w14:paraId="2B0343C7" w14:textId="77777777" w:rsidTr="00A32299">
        <w:trPr>
          <w:trHeight w:val="402"/>
          <w:jc w:val="center"/>
        </w:trPr>
        <w:tc>
          <w:tcPr>
            <w:tcW w:w="0" w:type="auto"/>
          </w:tcPr>
          <w:p w14:paraId="6F9678DD"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4</w:t>
            </w:r>
          </w:p>
        </w:tc>
        <w:tc>
          <w:tcPr>
            <w:tcW w:w="735" w:type="dxa"/>
          </w:tcPr>
          <w:p w14:paraId="7AA7B7FC"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8</w:t>
            </w:r>
          </w:p>
        </w:tc>
        <w:tc>
          <w:tcPr>
            <w:tcW w:w="724" w:type="dxa"/>
          </w:tcPr>
          <w:p w14:paraId="0F4A2893"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10</w:t>
            </w:r>
          </w:p>
        </w:tc>
      </w:tr>
      <w:tr w:rsidR="00CA0F77" w:rsidRPr="00A86338" w14:paraId="421087D1" w14:textId="77777777" w:rsidTr="00A32299">
        <w:trPr>
          <w:trHeight w:val="402"/>
          <w:jc w:val="center"/>
        </w:trPr>
        <w:tc>
          <w:tcPr>
            <w:tcW w:w="0" w:type="auto"/>
          </w:tcPr>
          <w:p w14:paraId="374C01DC"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6</w:t>
            </w:r>
          </w:p>
        </w:tc>
        <w:tc>
          <w:tcPr>
            <w:tcW w:w="735" w:type="dxa"/>
          </w:tcPr>
          <w:p w14:paraId="79F02338"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8</w:t>
            </w:r>
          </w:p>
        </w:tc>
        <w:tc>
          <w:tcPr>
            <w:tcW w:w="724" w:type="dxa"/>
          </w:tcPr>
          <w:p w14:paraId="0C84146E"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11</w:t>
            </w:r>
          </w:p>
        </w:tc>
      </w:tr>
      <w:tr w:rsidR="00CA0F77" w:rsidRPr="00A86338" w14:paraId="5F197180" w14:textId="77777777" w:rsidTr="00A32299">
        <w:trPr>
          <w:trHeight w:val="402"/>
          <w:jc w:val="center"/>
        </w:trPr>
        <w:tc>
          <w:tcPr>
            <w:tcW w:w="0" w:type="auto"/>
          </w:tcPr>
          <w:p w14:paraId="0F373E30"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8</w:t>
            </w:r>
          </w:p>
        </w:tc>
        <w:tc>
          <w:tcPr>
            <w:tcW w:w="735" w:type="dxa"/>
          </w:tcPr>
          <w:p w14:paraId="55596212"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8</w:t>
            </w:r>
          </w:p>
        </w:tc>
        <w:tc>
          <w:tcPr>
            <w:tcW w:w="724" w:type="dxa"/>
          </w:tcPr>
          <w:p w14:paraId="611433F0"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12</w:t>
            </w:r>
          </w:p>
        </w:tc>
      </w:tr>
      <w:tr w:rsidR="00CA0F77" w:rsidRPr="00A86338" w14:paraId="7070E6D0" w14:textId="77777777" w:rsidTr="00A32299">
        <w:trPr>
          <w:trHeight w:val="402"/>
          <w:jc w:val="center"/>
        </w:trPr>
        <w:tc>
          <w:tcPr>
            <w:tcW w:w="0" w:type="auto"/>
          </w:tcPr>
          <w:p w14:paraId="6E242A3E"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0</w:t>
            </w:r>
          </w:p>
        </w:tc>
        <w:tc>
          <w:tcPr>
            <w:tcW w:w="735" w:type="dxa"/>
          </w:tcPr>
          <w:p w14:paraId="7C757831"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12</w:t>
            </w:r>
          </w:p>
        </w:tc>
        <w:tc>
          <w:tcPr>
            <w:tcW w:w="724" w:type="dxa"/>
          </w:tcPr>
          <w:p w14:paraId="4190F0C1"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15</w:t>
            </w:r>
          </w:p>
        </w:tc>
      </w:tr>
      <w:tr w:rsidR="00CA0F77" w:rsidRPr="00A86338" w14:paraId="3D18565D" w14:textId="77777777" w:rsidTr="00A32299">
        <w:trPr>
          <w:trHeight w:val="402"/>
          <w:jc w:val="center"/>
        </w:trPr>
        <w:tc>
          <w:tcPr>
            <w:tcW w:w="0" w:type="auto"/>
          </w:tcPr>
          <w:p w14:paraId="3653BD70"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2</w:t>
            </w:r>
          </w:p>
        </w:tc>
        <w:tc>
          <w:tcPr>
            <w:tcW w:w="735" w:type="dxa"/>
          </w:tcPr>
          <w:p w14:paraId="45973F8A"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12</w:t>
            </w:r>
          </w:p>
        </w:tc>
        <w:tc>
          <w:tcPr>
            <w:tcW w:w="724" w:type="dxa"/>
          </w:tcPr>
          <w:p w14:paraId="566D6068"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14</w:t>
            </w:r>
          </w:p>
        </w:tc>
      </w:tr>
      <w:tr w:rsidR="00CA0F77" w:rsidRPr="00A86338" w14:paraId="4921FFB7" w14:textId="77777777" w:rsidTr="00A32299">
        <w:trPr>
          <w:trHeight w:val="402"/>
          <w:jc w:val="center"/>
        </w:trPr>
        <w:tc>
          <w:tcPr>
            <w:tcW w:w="0" w:type="auto"/>
          </w:tcPr>
          <w:p w14:paraId="69B60CCB"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4</w:t>
            </w:r>
          </w:p>
        </w:tc>
        <w:tc>
          <w:tcPr>
            <w:tcW w:w="735" w:type="dxa"/>
          </w:tcPr>
          <w:p w14:paraId="0815ADE1"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12</w:t>
            </w:r>
          </w:p>
        </w:tc>
        <w:tc>
          <w:tcPr>
            <w:tcW w:w="724" w:type="dxa"/>
          </w:tcPr>
          <w:p w14:paraId="42BC33F4"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13</w:t>
            </w:r>
          </w:p>
        </w:tc>
      </w:tr>
      <w:tr w:rsidR="00CA0F77" w:rsidRPr="00A86338" w14:paraId="5D72C939" w14:textId="77777777" w:rsidTr="00A32299">
        <w:trPr>
          <w:trHeight w:val="402"/>
          <w:jc w:val="center"/>
        </w:trPr>
        <w:tc>
          <w:tcPr>
            <w:tcW w:w="0" w:type="auto"/>
          </w:tcPr>
          <w:p w14:paraId="385BF4C9"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0</w:t>
            </w:r>
          </w:p>
        </w:tc>
        <w:tc>
          <w:tcPr>
            <w:tcW w:w="735" w:type="dxa"/>
          </w:tcPr>
          <w:p w14:paraId="3ACA8CAD"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16</w:t>
            </w:r>
          </w:p>
        </w:tc>
        <w:tc>
          <w:tcPr>
            <w:tcW w:w="724" w:type="dxa"/>
          </w:tcPr>
          <w:p w14:paraId="07839188" w14:textId="77777777" w:rsidR="00CA0F77" w:rsidRPr="00A86338" w:rsidRDefault="00CA0F77" w:rsidP="00A32299">
            <w:pPr>
              <w:rPr>
                <w:rFonts w:ascii="Arial" w:hAnsi="Arial" w:cs="Arial"/>
                <w:color w:val="000000"/>
                <w:sz w:val="18"/>
                <w:szCs w:val="20"/>
              </w:rPr>
            </w:pPr>
            <w:r w:rsidRPr="00A86338">
              <w:rPr>
                <w:rFonts w:ascii="Arial" w:hAnsi="Arial" w:cs="Arial"/>
                <w:sz w:val="18"/>
                <w:szCs w:val="20"/>
              </w:rPr>
              <w:t>7</w:t>
            </w:r>
          </w:p>
        </w:tc>
      </w:tr>
    </w:tbl>
    <w:p w14:paraId="679D0AC2" w14:textId="31A45B3B" w:rsidR="00CA0F77" w:rsidRDefault="00CA0F77" w:rsidP="006F7BB5">
      <w:pPr>
        <w:pStyle w:val="BodyText"/>
      </w:pPr>
    </w:p>
    <w:p w14:paraId="2CD71377" w14:textId="1F1B4765" w:rsidR="00374A67" w:rsidRPr="008A4DCF" w:rsidRDefault="00374A67" w:rsidP="00374A67">
      <w:pPr>
        <w:pStyle w:val="Heading3"/>
      </w:pPr>
      <w:r>
        <w:t>A.2.</w:t>
      </w:r>
      <w:r w:rsidR="00A1607E">
        <w:t>2</w:t>
      </w:r>
      <w:r w:rsidR="00DE3305">
        <w:tab/>
      </w:r>
      <w:r w:rsidRPr="008A4DCF">
        <w:t>RIV formula for the modified FDRA type 1</w:t>
      </w:r>
      <w:r>
        <w:t xml:space="preserve"> when granularities of starting VBR and length are </w:t>
      </w:r>
      <w:r w:rsidR="008C6672">
        <w:t xml:space="preserve">equal and </w:t>
      </w:r>
      <w:r>
        <w:t>larger than 1</w:t>
      </w:r>
      <w:r w:rsidR="00411336">
        <w:t xml:space="preserve"> PRB</w:t>
      </w:r>
      <w:r w:rsidR="0054464C">
        <w:t>,</w:t>
      </w:r>
      <w:r w:rsidRPr="008A4DCF">
        <w:t xml:space="preserve"> </w:t>
      </w:r>
      <w:r w:rsidR="008C6672">
        <w:t xml:space="preserve">and the range of </w:t>
      </w:r>
      <w:r w:rsidR="0054464C" w:rsidRPr="00406FBB">
        <w:rPr>
          <w:rFonts w:cs="Arial"/>
          <w:noProof/>
          <w:color w:val="000000"/>
          <w:position w:val="-10"/>
          <w:lang w:eastAsia="en-GB"/>
        </w:rPr>
        <w:object w:dxaOrig="450" w:dyaOrig="320" w14:anchorId="2A71F62F">
          <v:shape id="_x0000_i1026" type="#_x0000_t75" style="width:22.15pt;height:16.6pt" o:ole="">
            <v:imagedata r:id="rId14" o:title=""/>
          </v:shape>
          <o:OLEObject Type="Embed" ProgID="Equation.3" ShapeID="_x0000_i1026" DrawAspect="Content" ObjectID="_1627525466" r:id="rId16"/>
        </w:object>
      </w:r>
      <w:r w:rsidR="0054464C">
        <w:t xml:space="preserve"> </w:t>
      </w:r>
      <w:r w:rsidR="008C6672">
        <w:t>is limited</w:t>
      </w:r>
    </w:p>
    <w:p w14:paraId="478F68D0" w14:textId="6227C0E9" w:rsidR="00374A67" w:rsidRPr="00C50D51" w:rsidRDefault="00374A67" w:rsidP="00374A67">
      <w:pPr>
        <w:rPr>
          <w:rFonts w:ascii="Arial" w:hAnsi="Arial" w:cs="Arial"/>
        </w:rPr>
      </w:pPr>
      <w:r w:rsidRPr="00C50D51">
        <w:rPr>
          <w:rFonts w:ascii="Arial" w:hAnsi="Arial" w:cs="Arial"/>
        </w:rPr>
        <w:t>The modification to the resource indicator value (RIV) for FDRA introduces a fixed granularity for length and starting VRB larger than 1</w:t>
      </w:r>
      <w:r w:rsidR="009070E5">
        <w:rPr>
          <w:rFonts w:ascii="Arial" w:hAnsi="Arial" w:cs="Arial"/>
        </w:rPr>
        <w:t xml:space="preserve"> PRB,</w:t>
      </w:r>
      <w:r w:rsidRPr="00C50D51">
        <w:rPr>
          <w:rFonts w:ascii="Arial" w:hAnsi="Arial" w:cs="Arial"/>
        </w:rPr>
        <w:t xml:space="preserve"> </w:t>
      </w:r>
      <w:proofErr w:type="gramStart"/>
      <w:r w:rsidR="002C7EC3" w:rsidRPr="00A13EBD">
        <w:rPr>
          <w:rFonts w:ascii="Arial" w:hAnsi="Arial" w:cs="Arial"/>
        </w:rPr>
        <w:t>and</w:t>
      </w:r>
      <w:r w:rsidR="002C7EC3">
        <w:rPr>
          <w:rFonts w:ascii="Arial" w:hAnsi="Arial" w:cs="Arial"/>
        </w:rPr>
        <w:t xml:space="preserve"> also</w:t>
      </w:r>
      <w:proofErr w:type="gramEnd"/>
      <w:r w:rsidRPr="00C50D51">
        <w:rPr>
          <w:rFonts w:ascii="Arial" w:hAnsi="Arial" w:cs="Arial"/>
        </w:rPr>
        <w:t xml:space="preserve"> limits the allocation width from </w:t>
      </w:r>
      <m:oMath>
        <m:sSub>
          <m:sSubPr>
            <m:ctrlPr>
              <w:rPr>
                <w:rFonts w:ascii="Cambria Math" w:hAnsi="Cambria Math" w:cs="Arial"/>
              </w:rPr>
            </m:ctrlPr>
          </m:sSubPr>
          <m:e>
            <m:r>
              <w:rPr>
                <w:rFonts w:ascii="Cambria Math" w:hAnsi="Cambria Math" w:cs="Arial"/>
              </w:rPr>
              <m:t>L</m:t>
            </m:r>
          </m:e>
          <m:sub>
            <m:r>
              <w:rPr>
                <w:rFonts w:ascii="Cambria Math" w:hAnsi="Cambria Math" w:cs="Arial"/>
              </w:rPr>
              <m:t>start</m:t>
            </m:r>
          </m:sub>
        </m:sSub>
      </m:oMath>
      <w:r w:rsidRPr="00C50D51">
        <w:rPr>
          <w:rFonts w:ascii="Arial" w:hAnsi="Arial" w:cs="Arial"/>
        </w:rPr>
        <w:t xml:space="preserve"> to </w:t>
      </w:r>
      <m:oMath>
        <m:sSub>
          <m:sSubPr>
            <m:ctrlPr>
              <w:rPr>
                <w:rFonts w:ascii="Cambria Math" w:hAnsi="Cambria Math" w:cs="Arial"/>
              </w:rPr>
            </m:ctrlPr>
          </m:sSubPr>
          <m:e>
            <m:r>
              <w:rPr>
                <w:rFonts w:ascii="Cambria Math" w:hAnsi="Cambria Math" w:cs="Arial"/>
              </w:rPr>
              <m:t>L</m:t>
            </m:r>
          </m:e>
          <m:sub>
            <m:r>
              <w:rPr>
                <w:rFonts w:ascii="Cambria Math" w:hAnsi="Cambria Math" w:cs="Arial"/>
              </w:rPr>
              <m:t>stop</m:t>
            </m:r>
          </m:sub>
        </m:sSub>
      </m:oMath>
      <w:r w:rsidRPr="00C50D51">
        <w:rPr>
          <w:rFonts w:ascii="Arial" w:hAnsi="Arial" w:cs="Arial"/>
        </w:rPr>
        <w:t xml:space="preserve">. </w:t>
      </w:r>
      <w:r w:rsidR="00CA2736">
        <w:rPr>
          <w:rFonts w:ascii="Arial" w:hAnsi="Arial" w:cs="Arial"/>
        </w:rPr>
        <w:t>In this case, t</w:t>
      </w:r>
      <w:r w:rsidRPr="00C50D51">
        <w:rPr>
          <w:rFonts w:ascii="Arial" w:hAnsi="Arial" w:cs="Arial"/>
        </w:rPr>
        <w:t>h</w:t>
      </w:r>
      <w:r w:rsidR="00E64A8E">
        <w:rPr>
          <w:rFonts w:ascii="Arial" w:hAnsi="Arial" w:cs="Arial"/>
        </w:rPr>
        <w:t>e</w:t>
      </w:r>
      <w:r w:rsidRPr="00C50D51">
        <w:rPr>
          <w:rFonts w:ascii="Arial" w:hAnsi="Arial" w:cs="Arial"/>
        </w:rPr>
        <w:t xml:space="preserve"> method for deriving RIV is described in the following. </w:t>
      </w:r>
    </w:p>
    <w:p w14:paraId="28A36C54" w14:textId="0BF56CF8" w:rsidR="00374A67" w:rsidRPr="00C50D51" w:rsidRDefault="00374A67" w:rsidP="00374A67">
      <w:pPr>
        <w:rPr>
          <w:rFonts w:ascii="Arial" w:hAnsi="Arial" w:cs="Arial"/>
        </w:rPr>
      </w:pPr>
      <w:r w:rsidRPr="00C50D51">
        <w:rPr>
          <w:rFonts w:ascii="Arial" w:hAnsi="Arial" w:cs="Arial"/>
        </w:rPr>
        <w:lastRenderedPageBreak/>
        <w:t>Let the fixed granularity for length and start</w:t>
      </w:r>
      <w:r w:rsidR="00E64A8E">
        <w:rPr>
          <w:rFonts w:ascii="Arial" w:hAnsi="Arial" w:cs="Arial"/>
        </w:rPr>
        <w:t xml:space="preserve">ing </w:t>
      </w:r>
      <w:proofErr w:type="gramStart"/>
      <w:r w:rsidR="00E64A8E">
        <w:rPr>
          <w:rFonts w:ascii="Arial" w:hAnsi="Arial" w:cs="Arial"/>
        </w:rPr>
        <w:t xml:space="preserve">VRB </w:t>
      </w:r>
      <w:r w:rsidRPr="00C50D51">
        <w:rPr>
          <w:rFonts w:ascii="Arial" w:hAnsi="Arial" w:cs="Arial"/>
        </w:rPr>
        <w:t xml:space="preserve"> be</w:t>
      </w:r>
      <w:proofErr w:type="gramEnd"/>
      <w:r w:rsidRPr="00C50D51">
        <w:rPr>
          <w:rFonts w:ascii="Arial" w:hAnsi="Arial" w:cs="Arial"/>
        </w:rPr>
        <w:t xml:space="preserve"> </w:t>
      </w:r>
      <m:oMath>
        <m:r>
          <w:rPr>
            <w:rFonts w:ascii="Cambria Math" w:hAnsi="Cambria Math" w:cs="Arial"/>
          </w:rPr>
          <m:t>K</m:t>
        </m:r>
      </m:oMath>
      <w:r w:rsidRPr="00C50D51">
        <w:rPr>
          <w:rFonts w:ascii="Arial" w:hAnsi="Arial" w:cs="Arial"/>
        </w:rPr>
        <w:t xml:space="preserve">, where </w:t>
      </w:r>
      <m:oMath>
        <m:r>
          <w:rPr>
            <w:rFonts w:ascii="Cambria Math" w:hAnsi="Cambria Math" w:cs="Arial"/>
          </w:rPr>
          <m:t>K</m:t>
        </m:r>
      </m:oMath>
      <w:r w:rsidRPr="00C50D51">
        <w:rPr>
          <w:rFonts w:ascii="Arial" w:hAnsi="Arial" w:cs="Arial"/>
        </w:rPr>
        <w:t xml:space="preserve"> is an integer number with </w:t>
      </w:r>
      <m:oMath>
        <m:r>
          <w:rPr>
            <w:rFonts w:ascii="Cambria Math" w:hAnsi="Cambria Math" w:cs="Arial"/>
          </w:rPr>
          <m:t>K</m:t>
        </m:r>
        <m:r>
          <m:rPr>
            <m:sty m:val="p"/>
          </m:rPr>
          <w:rPr>
            <w:rFonts w:ascii="Cambria Math" w:hAnsi="Cambria Math" w:cs="Arial"/>
          </w:rPr>
          <m:t>≥ 1</m:t>
        </m:r>
      </m:oMath>
      <w:r w:rsidRPr="00C50D51">
        <w:rPr>
          <w:rFonts w:ascii="Arial" w:hAnsi="Arial" w:cs="Arial"/>
        </w:rPr>
        <w:t xml:space="preserve">. Let </w:t>
      </w:r>
      <m:oMath>
        <m:sSub>
          <m:sSubPr>
            <m:ctrlPr>
              <w:rPr>
                <w:rFonts w:ascii="Cambria Math" w:hAnsi="Cambria Math" w:cs="Arial"/>
              </w:rPr>
            </m:ctrlPr>
          </m:sSubPr>
          <m:e>
            <m:r>
              <w:rPr>
                <w:rFonts w:ascii="Cambria Math" w:hAnsi="Cambria Math" w:cs="Arial"/>
              </w:rPr>
              <m:t>L</m:t>
            </m:r>
          </m:e>
          <m:sub>
            <m:r>
              <w:rPr>
                <w:rFonts w:ascii="Cambria Math" w:hAnsi="Cambria Math" w:cs="Arial"/>
              </w:rPr>
              <m:t>start</m:t>
            </m:r>
          </m:sub>
        </m:sSub>
        <m:r>
          <m:rPr>
            <m:sty m:val="p"/>
          </m:rPr>
          <w:rPr>
            <w:rFonts w:ascii="Cambria Math" w:hAnsi="Cambria Math" w:cs="Arial"/>
          </w:rPr>
          <m:t>=</m:t>
        </m:r>
        <m:r>
          <w:rPr>
            <w:rFonts w:ascii="Cambria Math" w:hAnsi="Cambria Math" w:cs="Arial"/>
          </w:rPr>
          <m:t>m</m:t>
        </m:r>
        <m:r>
          <m:rPr>
            <m:sty m:val="p"/>
          </m:rPr>
          <w:rPr>
            <w:rFonts w:ascii="Cambria Math" w:hAnsi="Cambria Math" w:cs="Arial"/>
          </w:rPr>
          <m:t>∙</m:t>
        </m:r>
        <m:r>
          <w:rPr>
            <w:rFonts w:ascii="Cambria Math" w:hAnsi="Cambria Math" w:cs="Arial"/>
          </w:rPr>
          <m:t>K</m:t>
        </m:r>
      </m:oMath>
      <w:r w:rsidRPr="00C50D51">
        <w:rPr>
          <w:rFonts w:ascii="Arial" w:hAnsi="Arial" w:cs="Arial"/>
        </w:rPr>
        <w:t xml:space="preserve"> and </w:t>
      </w:r>
      <m:oMath>
        <m:sSub>
          <m:sSubPr>
            <m:ctrlPr>
              <w:rPr>
                <w:rFonts w:ascii="Cambria Math" w:hAnsi="Cambria Math" w:cs="Arial"/>
              </w:rPr>
            </m:ctrlPr>
          </m:sSubPr>
          <m:e>
            <m:r>
              <w:rPr>
                <w:rFonts w:ascii="Cambria Math" w:hAnsi="Cambria Math" w:cs="Arial"/>
              </w:rPr>
              <m:t>L</m:t>
            </m:r>
          </m:e>
          <m:sub>
            <m:r>
              <w:rPr>
                <w:rFonts w:ascii="Cambria Math" w:hAnsi="Cambria Math" w:cs="Arial"/>
              </w:rPr>
              <m:t>stop</m:t>
            </m:r>
          </m:sub>
        </m:sSub>
        <m:r>
          <m:rPr>
            <m:sty m:val="p"/>
          </m:rPr>
          <w:rPr>
            <w:rFonts w:ascii="Cambria Math" w:hAnsi="Cambria Math" w:cs="Arial"/>
          </w:rPr>
          <m:t>=</m:t>
        </m:r>
        <m:r>
          <w:rPr>
            <w:rFonts w:ascii="Cambria Math" w:hAnsi="Cambria Math" w:cs="Arial"/>
          </w:rPr>
          <m:t>n</m:t>
        </m:r>
        <m:r>
          <m:rPr>
            <m:sty m:val="p"/>
          </m:rPr>
          <w:rPr>
            <w:rFonts w:ascii="Cambria Math" w:hAnsi="Cambria Math" w:cs="Arial"/>
          </w:rPr>
          <m:t>∙</m:t>
        </m:r>
        <m:r>
          <w:rPr>
            <w:rFonts w:ascii="Cambria Math" w:hAnsi="Cambria Math" w:cs="Arial"/>
          </w:rPr>
          <m:t>K</m:t>
        </m:r>
      </m:oMath>
      <w:r w:rsidRPr="00C50D51">
        <w:rPr>
          <w:rFonts w:ascii="Arial" w:hAnsi="Arial" w:cs="Arial"/>
        </w:rPr>
        <w:t xml:space="preserve">, where </w:t>
      </w:r>
      <m:oMath>
        <m:r>
          <w:rPr>
            <w:rFonts w:ascii="Cambria Math" w:hAnsi="Cambria Math" w:cs="Arial"/>
          </w:rPr>
          <m:t>m</m:t>
        </m:r>
      </m:oMath>
      <w:r w:rsidRPr="00C50D51">
        <w:rPr>
          <w:rFonts w:ascii="Arial" w:hAnsi="Arial" w:cs="Arial"/>
        </w:rPr>
        <w:t xml:space="preserve"> and </w:t>
      </w:r>
      <m:oMath>
        <m:r>
          <w:rPr>
            <w:rFonts w:ascii="Cambria Math" w:hAnsi="Cambria Math" w:cs="Arial"/>
          </w:rPr>
          <m:t>n</m:t>
        </m:r>
      </m:oMath>
      <w:r w:rsidRPr="00C50D51">
        <w:rPr>
          <w:rFonts w:ascii="Arial" w:hAnsi="Arial" w:cs="Arial"/>
        </w:rPr>
        <w:t xml:space="preserve"> are positive integers with </w:t>
      </w:r>
      <m:oMath>
        <m:r>
          <w:rPr>
            <w:rFonts w:ascii="Cambria Math" w:hAnsi="Cambria Math" w:cs="Arial"/>
          </w:rPr>
          <m:t>m</m:t>
        </m:r>
        <m:r>
          <m:rPr>
            <m:sty m:val="p"/>
          </m:rPr>
          <w:rPr>
            <w:rFonts w:ascii="Cambria Math" w:hAnsi="Cambria Math" w:cs="Arial"/>
          </w:rPr>
          <m:t>≤</m:t>
        </m:r>
        <m:r>
          <w:rPr>
            <w:rFonts w:ascii="Cambria Math" w:hAnsi="Cambria Math" w:cs="Arial"/>
          </w:rPr>
          <m:t>n</m:t>
        </m:r>
        <m:r>
          <m:rPr>
            <m:sty m:val="p"/>
          </m:rPr>
          <w:rPr>
            <w:rFonts w:ascii="Cambria Math" w:hAnsi="Cambria Math" w:cs="Arial"/>
          </w:rPr>
          <m:t>.</m:t>
        </m:r>
      </m:oMath>
      <w:r w:rsidRPr="00C50D51">
        <w:rPr>
          <w:rFonts w:ascii="Arial" w:hAnsi="Arial" w:cs="Arial"/>
        </w:rPr>
        <w:t xml:space="preserve"> </w:t>
      </w:r>
      <w:r w:rsidR="0016108E">
        <w:rPr>
          <w:rFonts w:ascii="Arial" w:hAnsi="Arial" w:cs="Arial"/>
        </w:rPr>
        <w:t xml:space="preserve"> For example, in </w:t>
      </w:r>
      <w:r w:rsidR="00DE423E">
        <w:rPr>
          <w:rFonts w:ascii="Arial" w:hAnsi="Arial" w:cs="Arial"/>
        </w:rPr>
        <w:t>2nd</w:t>
      </w:r>
      <w:r w:rsidR="0016108E">
        <w:rPr>
          <w:rFonts w:ascii="Arial" w:hAnsi="Arial" w:cs="Arial"/>
        </w:rPr>
        <w:t xml:space="preserve"> row of Table 1, </w:t>
      </w:r>
      <m:oMath>
        <m:sSub>
          <m:sSubPr>
            <m:ctrlPr>
              <w:rPr>
                <w:rFonts w:ascii="Cambria Math" w:hAnsi="Cambria Math" w:cs="Arial"/>
              </w:rPr>
            </m:ctrlPr>
          </m:sSubPr>
          <m:e>
            <m:r>
              <w:rPr>
                <w:rFonts w:ascii="Cambria Math" w:hAnsi="Cambria Math" w:cs="Arial"/>
              </w:rPr>
              <m:t>L</m:t>
            </m:r>
          </m:e>
          <m:sub>
            <m:r>
              <w:rPr>
                <w:rFonts w:ascii="Cambria Math" w:hAnsi="Cambria Math" w:cs="Arial"/>
              </w:rPr>
              <m:t>start</m:t>
            </m:r>
          </m:sub>
        </m:sSub>
        <m:r>
          <w:rPr>
            <w:rFonts w:ascii="Cambria Math" w:hAnsi="Cambria Math" w:cs="Arial"/>
          </w:rPr>
          <m:t>=24</m:t>
        </m:r>
      </m:oMath>
      <w:r w:rsidR="00DE423E">
        <w:rPr>
          <w:rFonts w:ascii="Arial" w:hAnsi="Arial" w:cs="Arial"/>
        </w:rPr>
        <w:t xml:space="preserve">, </w:t>
      </w:r>
      <w:r w:rsidR="0016108E" w:rsidRPr="00C50D51">
        <w:rPr>
          <w:rFonts w:ascii="Arial" w:hAnsi="Arial" w:cs="Arial"/>
        </w:rPr>
        <w:t xml:space="preserve"> </w:t>
      </w:r>
      <m:oMath>
        <m:sSub>
          <m:sSubPr>
            <m:ctrlPr>
              <w:rPr>
                <w:rFonts w:ascii="Cambria Math" w:hAnsi="Cambria Math" w:cs="Arial"/>
              </w:rPr>
            </m:ctrlPr>
          </m:sSubPr>
          <m:e>
            <m:r>
              <w:rPr>
                <w:rFonts w:ascii="Cambria Math" w:hAnsi="Cambria Math" w:cs="Arial"/>
              </w:rPr>
              <m:t>L</m:t>
            </m:r>
          </m:e>
          <m:sub>
            <m:r>
              <w:rPr>
                <w:rFonts w:ascii="Cambria Math" w:hAnsi="Cambria Math" w:cs="Arial"/>
              </w:rPr>
              <m:t>stop</m:t>
            </m:r>
          </m:sub>
        </m:sSub>
        <m:r>
          <w:rPr>
            <w:rFonts w:ascii="Cambria Math" w:hAnsi="Cambria Math" w:cs="Arial"/>
          </w:rPr>
          <m:t>=40</m:t>
        </m:r>
      </m:oMath>
      <w:r w:rsidR="0016108E">
        <w:rPr>
          <w:rFonts w:ascii="Arial" w:hAnsi="Arial" w:cs="Arial"/>
        </w:rPr>
        <w:t>.</w:t>
      </w:r>
      <w:r w:rsidR="00DE423E">
        <w:rPr>
          <w:rFonts w:ascii="Arial" w:hAnsi="Arial" w:cs="Arial"/>
        </w:rPr>
        <w:t xml:space="preserve">, </w:t>
      </w:r>
      <m:oMath>
        <m:r>
          <w:rPr>
            <w:rFonts w:ascii="Cambria Math" w:hAnsi="Cambria Math" w:cs="Arial"/>
          </w:rPr>
          <m:t>K=8.</m:t>
        </m:r>
      </m:oMath>
      <w:r w:rsidR="0016108E">
        <w:rPr>
          <w:rFonts w:ascii="Arial" w:hAnsi="Arial" w:cs="Arial"/>
        </w:rPr>
        <w:t xml:space="preserve"> </w:t>
      </w:r>
      <w:r w:rsidRPr="00C50D51">
        <w:rPr>
          <w:rFonts w:ascii="Arial" w:hAnsi="Arial" w:cs="Arial"/>
        </w:rPr>
        <w:t xml:space="preserve">The resource indication value RIV is </w:t>
      </w:r>
      <w:r w:rsidR="009070E5">
        <w:rPr>
          <w:rFonts w:ascii="Arial" w:hAnsi="Arial" w:cs="Arial"/>
        </w:rPr>
        <w:t>obtained</w:t>
      </w:r>
      <w:r w:rsidRPr="00C50D51">
        <w:rPr>
          <w:rFonts w:ascii="Arial" w:hAnsi="Arial" w:cs="Arial"/>
        </w:rPr>
        <w:t xml:space="preserve"> by</w:t>
      </w:r>
      <w:r w:rsidR="009070E5">
        <w:rPr>
          <w:rFonts w:ascii="Arial" w:hAnsi="Arial" w:cs="Arial"/>
        </w:rPr>
        <w:t xml:space="preserve"> the following.</w:t>
      </w:r>
    </w:p>
    <w:p w14:paraId="207F8B2A" w14:textId="1C21BDFE" w:rsidR="00374A67" w:rsidRPr="00C50D51" w:rsidRDefault="002C7EC3" w:rsidP="00374A67">
      <w:pPr>
        <w:rPr>
          <w:rFonts w:ascii="Arial" w:hAnsi="Arial" w:cs="Arial"/>
        </w:rPr>
      </w:pPr>
      <w:r>
        <w:rPr>
          <w:rFonts w:ascii="Arial" w:hAnsi="Arial" w:cs="Arial"/>
        </w:rPr>
        <w:t>Let</w:t>
      </w:r>
    </w:p>
    <w:p w14:paraId="580A8A05" w14:textId="787B4CDF" w:rsidR="00374A67" w:rsidRPr="00C50D51" w:rsidRDefault="00374A67" w:rsidP="00374A67">
      <w:pPr>
        <w:rPr>
          <w:rFonts w:ascii="Arial" w:hAnsi="Arial" w:cs="Arial"/>
        </w:rPr>
      </w:pPr>
      <m:oMathPara>
        <m:oMathParaPr>
          <m:jc m:val="center"/>
        </m:oMathParaPr>
        <m:oMath>
          <m:r>
            <w:rPr>
              <w:rFonts w:ascii="Cambria Math" w:hAnsi="Cambria Math" w:cs="Arial"/>
            </w:rPr>
            <m:t>J</m:t>
          </m:r>
          <m:r>
            <m:rPr>
              <m:sty m:val="p"/>
            </m:rPr>
            <w:rPr>
              <w:rFonts w:ascii="Cambria Math" w:hAnsi="Cambria Math" w:cs="Arial"/>
            </w:rPr>
            <m:t xml:space="preserve">= </m:t>
          </m:r>
          <m:d>
            <m:dPr>
              <m:ctrlPr>
                <w:rPr>
                  <w:rFonts w:ascii="Cambria Math" w:hAnsi="Cambria Math" w:cs="Arial"/>
                </w:rPr>
              </m:ctrlPr>
            </m:dPr>
            <m:e>
              <m:f>
                <m:fPr>
                  <m:ctrlPr>
                    <w:rPr>
                      <w:rFonts w:ascii="Cambria Math" w:hAnsi="Cambria Math" w:cs="Arial"/>
                    </w:rPr>
                  </m:ctrlPr>
                </m:fPr>
                <m:num>
                  <m:sSub>
                    <m:sSubPr>
                      <m:ctrlPr>
                        <w:rPr>
                          <w:rFonts w:ascii="Cambria Math" w:hAnsi="Cambria Math" w:cs="Arial"/>
                        </w:rPr>
                      </m:ctrlPr>
                    </m:sSubPr>
                    <m:e>
                      <m:r>
                        <w:rPr>
                          <w:rFonts w:ascii="Cambria Math" w:hAnsi="Cambria Math" w:cs="Arial"/>
                        </w:rPr>
                        <m:t>L</m:t>
                      </m:r>
                    </m:e>
                    <m:sub>
                      <m:r>
                        <w:rPr>
                          <w:rFonts w:ascii="Cambria Math" w:hAnsi="Cambria Math" w:cs="Arial"/>
                        </w:rPr>
                        <m:t>stop</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start</m:t>
                      </m:r>
                    </m:sub>
                  </m:sSub>
                </m:num>
                <m:den>
                  <m:r>
                    <w:rPr>
                      <w:rFonts w:ascii="Cambria Math" w:hAnsi="Cambria Math" w:cs="Arial"/>
                    </w:rPr>
                    <m:t>K</m:t>
                  </m:r>
                </m:den>
              </m:f>
            </m:e>
          </m:d>
          <m:r>
            <m:rPr>
              <m:sty m:val="p"/>
            </m:rPr>
            <w:rPr>
              <w:rFonts w:ascii="Cambria Math" w:hAnsi="Cambria Math" w:cs="Arial"/>
            </w:rPr>
            <m:t>+1,</m:t>
          </m:r>
          <m:r>
            <m:rPr>
              <m:sty m:val="p"/>
            </m:rPr>
            <w:rPr>
              <w:rFonts w:ascii="Cambria Math" w:hAnsi="Cambria Math" w:cs="Arial"/>
            </w:rPr>
            <w:br/>
          </m:r>
        </m:oMath>
        <m:oMath>
          <m:r>
            <w:rPr>
              <w:rFonts w:ascii="Cambria Math" w:hAnsi="Cambria Math" w:cs="Arial"/>
            </w:rPr>
            <m:t>Q</m:t>
          </m:r>
          <m:r>
            <m:rPr>
              <m:sty m:val="p"/>
            </m:rPr>
            <w:rPr>
              <w:rFonts w:ascii="Cambria Math" w:hAnsi="Cambria Math" w:cs="Arial"/>
            </w:rPr>
            <m:t>=</m:t>
          </m:r>
          <m:d>
            <m:dPr>
              <m:begChr m:val="⌊"/>
              <m:endChr m:val="⌋"/>
              <m:ctrlPr>
                <w:rPr>
                  <w:rFonts w:ascii="Cambria Math" w:hAnsi="Cambria Math" w:cs="Arial"/>
                </w:rPr>
              </m:ctrlPr>
            </m:dPr>
            <m:e>
              <m:f>
                <m:fPr>
                  <m:ctrlPr>
                    <w:rPr>
                      <w:rFonts w:ascii="Cambria Math" w:hAnsi="Cambria Math" w:cs="Arial"/>
                    </w:rPr>
                  </m:ctrlPr>
                </m:fPr>
                <m:num>
                  <m:sSubSup>
                    <m:sSubSupPr>
                      <m:ctrlPr>
                        <w:rPr>
                          <w:rFonts w:ascii="Cambria Math" w:hAnsi="Cambria Math" w:cs="Arial"/>
                        </w:rPr>
                      </m:ctrlPr>
                    </m:sSubSupPr>
                    <m:e>
                      <m:r>
                        <w:rPr>
                          <w:rFonts w:ascii="Cambria Math" w:hAnsi="Cambria Math" w:cs="Arial"/>
                        </w:rPr>
                        <m:t>N</m:t>
                      </m:r>
                    </m:e>
                    <m:sub>
                      <m:r>
                        <w:rPr>
                          <w:rFonts w:ascii="Cambria Math" w:hAnsi="Cambria Math" w:cs="Arial"/>
                        </w:rPr>
                        <m:t>BWP</m:t>
                      </m:r>
                    </m:sub>
                    <m:sup>
                      <m:r>
                        <w:rPr>
                          <w:rFonts w:ascii="Cambria Math" w:hAnsi="Cambria Math" w:cs="Arial"/>
                        </w:rPr>
                        <m:t>size</m:t>
                      </m:r>
                    </m:sup>
                  </m:sSubSup>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start</m:t>
                      </m:r>
                    </m:sub>
                  </m:sSub>
                </m:num>
                <m:den>
                  <m:r>
                    <w:rPr>
                      <w:rFonts w:ascii="Cambria Math" w:hAnsi="Cambria Math" w:cs="Arial"/>
                    </w:rPr>
                    <m:t>K</m:t>
                  </m:r>
                </m:den>
              </m:f>
            </m:e>
          </m:d>
          <m:r>
            <m:rPr>
              <m:sty m:val="p"/>
            </m:rPr>
            <w:rPr>
              <w:rFonts w:ascii="Cambria Math" w:hAnsi="Cambria Math" w:cs="Arial"/>
            </w:rPr>
            <m:t>+</m:t>
          </m:r>
          <m:d>
            <m:dPr>
              <m:begChr m:val="⌊"/>
              <m:endChr m:val="⌋"/>
              <m:ctrlPr>
                <w:rPr>
                  <w:rFonts w:ascii="Cambria Math" w:hAnsi="Cambria Math" w:cs="Arial"/>
                </w:rPr>
              </m:ctrlPr>
            </m:dPr>
            <m:e>
              <m:f>
                <m:fPr>
                  <m:ctrlPr>
                    <w:rPr>
                      <w:rFonts w:ascii="Cambria Math" w:hAnsi="Cambria Math" w:cs="Arial"/>
                    </w:rPr>
                  </m:ctrlPr>
                </m:fPr>
                <m:num>
                  <m:sSubSup>
                    <m:sSubSupPr>
                      <m:ctrlPr>
                        <w:rPr>
                          <w:rFonts w:ascii="Cambria Math" w:hAnsi="Cambria Math" w:cs="Arial"/>
                        </w:rPr>
                      </m:ctrlPr>
                    </m:sSubSupPr>
                    <m:e>
                      <m:r>
                        <w:rPr>
                          <w:rFonts w:ascii="Cambria Math" w:hAnsi="Cambria Math" w:cs="Arial"/>
                        </w:rPr>
                        <m:t>N</m:t>
                      </m:r>
                    </m:e>
                    <m:sub>
                      <m:r>
                        <w:rPr>
                          <w:rFonts w:ascii="Cambria Math" w:hAnsi="Cambria Math" w:cs="Arial"/>
                        </w:rPr>
                        <m:t>BWP</m:t>
                      </m:r>
                    </m:sub>
                    <m:sup>
                      <m:r>
                        <w:rPr>
                          <w:rFonts w:ascii="Cambria Math" w:hAnsi="Cambria Math" w:cs="Arial"/>
                        </w:rPr>
                        <m:t>size</m:t>
                      </m:r>
                    </m:sup>
                  </m:sSubSup>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stop</m:t>
                      </m:r>
                    </m:sub>
                  </m:sSub>
                </m:num>
                <m:den>
                  <m:r>
                    <w:rPr>
                      <w:rFonts w:ascii="Cambria Math" w:hAnsi="Cambria Math" w:cs="Arial"/>
                    </w:rPr>
                    <m:t>K</m:t>
                  </m:r>
                </m:den>
              </m:f>
            </m:e>
          </m:d>
          <m:r>
            <m:rPr>
              <m:sty m:val="p"/>
            </m:rPr>
            <w:rPr>
              <w:rFonts w:ascii="Cambria Math" w:hAnsi="Cambria Math" w:cs="Arial"/>
            </w:rPr>
            <m:t>+2 =2</m:t>
          </m:r>
          <m:d>
            <m:dPr>
              <m:begChr m:val="⌊"/>
              <m:endChr m:val="⌋"/>
              <m:ctrlPr>
                <w:rPr>
                  <w:rFonts w:ascii="Cambria Math" w:hAnsi="Cambria Math" w:cs="Arial"/>
                </w:rPr>
              </m:ctrlPr>
            </m:dPr>
            <m:e>
              <m:f>
                <m:fPr>
                  <m:ctrlPr>
                    <w:rPr>
                      <w:rFonts w:ascii="Cambria Math" w:hAnsi="Cambria Math" w:cs="Arial"/>
                    </w:rPr>
                  </m:ctrlPr>
                </m:fPr>
                <m:num>
                  <m:sSubSup>
                    <m:sSubSupPr>
                      <m:ctrlPr>
                        <w:rPr>
                          <w:rFonts w:ascii="Cambria Math" w:hAnsi="Cambria Math" w:cs="Arial"/>
                        </w:rPr>
                      </m:ctrlPr>
                    </m:sSubSupPr>
                    <m:e>
                      <m:r>
                        <w:rPr>
                          <w:rFonts w:ascii="Cambria Math" w:hAnsi="Cambria Math" w:cs="Arial"/>
                        </w:rPr>
                        <m:t>N</m:t>
                      </m:r>
                    </m:e>
                    <m:sub>
                      <m:r>
                        <w:rPr>
                          <w:rFonts w:ascii="Cambria Math" w:hAnsi="Cambria Math" w:cs="Arial"/>
                        </w:rPr>
                        <m:t>BWP</m:t>
                      </m:r>
                    </m:sub>
                    <m:sup>
                      <m:r>
                        <w:rPr>
                          <w:rFonts w:ascii="Cambria Math" w:hAnsi="Cambria Math" w:cs="Arial"/>
                        </w:rPr>
                        <m:t>size</m:t>
                      </m:r>
                    </m:sup>
                  </m:sSubSup>
                </m:num>
                <m:den>
                  <m:r>
                    <w:rPr>
                      <w:rFonts w:ascii="Cambria Math" w:hAnsi="Cambria Math" w:cs="Arial"/>
                    </w:rPr>
                    <m:t>K</m:t>
                  </m:r>
                </m:den>
              </m:f>
            </m:e>
          </m:d>
          <m:r>
            <m:rPr>
              <m:sty m:val="p"/>
            </m:rPr>
            <w:rPr>
              <w:rFonts w:ascii="Cambria Math" w:hAnsi="Cambria Math" w:cs="Arial"/>
            </w:rPr>
            <m:t>-</m:t>
          </m:r>
          <m:f>
            <m:fPr>
              <m:ctrlPr>
                <w:rPr>
                  <w:rFonts w:ascii="Cambria Math" w:hAnsi="Cambria Math" w:cs="Arial"/>
                </w:rPr>
              </m:ctrlPr>
            </m:fPr>
            <m:num>
              <m:sSub>
                <m:sSubPr>
                  <m:ctrlPr>
                    <w:rPr>
                      <w:rFonts w:ascii="Cambria Math" w:hAnsi="Cambria Math" w:cs="Arial"/>
                    </w:rPr>
                  </m:ctrlPr>
                </m:sSubPr>
                <m:e>
                  <m:r>
                    <m:rPr>
                      <m:sty m:val="p"/>
                    </m:rPr>
                    <w:rPr>
                      <w:rFonts w:ascii="Cambria Math" w:hAnsi="Cambria Math" w:cs="Arial"/>
                    </w:rPr>
                    <m:t>L</m:t>
                  </m:r>
                </m:e>
                <m:sub>
                  <m:r>
                    <m:rPr>
                      <m:sty m:val="p"/>
                    </m:rPr>
                    <w:rPr>
                      <w:rFonts w:ascii="Cambria Math" w:hAnsi="Cambria Math" w:cs="Arial"/>
                    </w:rPr>
                    <m:t>start</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stop</m:t>
                  </m:r>
                </m:sub>
              </m:sSub>
            </m:num>
            <m:den>
              <m:r>
                <w:rPr>
                  <w:rFonts w:ascii="Cambria Math" w:hAnsi="Cambria Math" w:cs="Arial"/>
                </w:rPr>
                <m:t>K</m:t>
              </m:r>
            </m:den>
          </m:f>
          <m:r>
            <m:rPr>
              <m:sty m:val="p"/>
            </m:rPr>
            <w:rPr>
              <w:rFonts w:ascii="Cambria Math" w:hAnsi="Cambria Math" w:cs="Arial"/>
            </w:rPr>
            <m:t xml:space="preserve"> +2</m:t>
          </m:r>
        </m:oMath>
      </m:oMathPara>
    </w:p>
    <w:p w14:paraId="5544E78D" w14:textId="77777777" w:rsidR="00374A67" w:rsidRPr="00C50D51" w:rsidRDefault="00374A67" w:rsidP="00374A67">
      <w:pPr>
        <w:rPr>
          <w:rFonts w:ascii="Arial" w:hAnsi="Arial" w:cs="Arial"/>
        </w:rPr>
      </w:pPr>
      <m:oMathPara>
        <m:oMath>
          <m:r>
            <w:rPr>
              <w:rFonts w:ascii="Cambria Math" w:hAnsi="Cambria Math" w:cs="Arial"/>
            </w:rPr>
            <m:t>R</m:t>
          </m:r>
          <m:sSub>
            <m:sSubPr>
              <m:ctrlPr>
                <w:rPr>
                  <w:rFonts w:ascii="Cambria Math" w:hAnsi="Cambria Math" w:cs="Arial"/>
                </w:rPr>
              </m:ctrlPr>
            </m:sSubPr>
            <m:e>
              <m:r>
                <w:rPr>
                  <w:rFonts w:ascii="Cambria Math" w:hAnsi="Cambria Math" w:cs="Arial"/>
                </w:rPr>
                <m:t>B</m:t>
              </m:r>
              <m:r>
                <m:rPr>
                  <m:sty m:val="p"/>
                </m:rPr>
                <w:rPr>
                  <w:rFonts w:ascii="Cambria Math" w:hAnsi="Cambria Math" w:cs="Arial"/>
                </w:rPr>
                <m:t>'</m:t>
              </m:r>
            </m:e>
            <m:sub>
              <m:r>
                <w:rPr>
                  <w:rFonts w:ascii="Cambria Math" w:hAnsi="Cambria Math" w:cs="Arial"/>
                </w:rPr>
                <m:t>start</m:t>
              </m:r>
            </m:sub>
          </m:sSub>
          <m:r>
            <m:rPr>
              <m:sty m:val="p"/>
            </m:rPr>
            <w:rPr>
              <w:rFonts w:ascii="Cambria Math" w:hAnsi="Cambria Math" w:cs="Arial"/>
            </w:rPr>
            <m:t>=</m:t>
          </m:r>
          <m:f>
            <m:fPr>
              <m:type m:val="lin"/>
              <m:ctrlPr>
                <w:rPr>
                  <w:rFonts w:ascii="Cambria Math" w:hAnsi="Cambria Math" w:cs="Arial"/>
                </w:rPr>
              </m:ctrlPr>
            </m:fPr>
            <m:num>
              <m:r>
                <w:rPr>
                  <w:rFonts w:ascii="Cambria Math" w:hAnsi="Cambria Math" w:cs="Arial"/>
                </w:rPr>
                <m:t>R</m:t>
              </m:r>
              <m:sSub>
                <m:sSubPr>
                  <m:ctrlPr>
                    <w:rPr>
                      <w:rFonts w:ascii="Cambria Math" w:hAnsi="Cambria Math" w:cs="Arial"/>
                    </w:rPr>
                  </m:ctrlPr>
                </m:sSubPr>
                <m:e>
                  <m:r>
                    <w:rPr>
                      <w:rFonts w:ascii="Cambria Math" w:hAnsi="Cambria Math" w:cs="Arial"/>
                    </w:rPr>
                    <m:t>B</m:t>
                  </m:r>
                </m:e>
                <m:sub>
                  <m:r>
                    <w:rPr>
                      <w:rFonts w:ascii="Cambria Math" w:hAnsi="Cambria Math" w:cs="Arial"/>
                    </w:rPr>
                    <m:t>start</m:t>
                  </m:r>
                </m:sub>
              </m:sSub>
            </m:num>
            <m:den>
              <m:r>
                <w:rPr>
                  <w:rFonts w:ascii="Cambria Math" w:hAnsi="Cambria Math" w:cs="Arial"/>
                </w:rPr>
                <m:t>K</m:t>
              </m:r>
            </m:den>
          </m:f>
        </m:oMath>
      </m:oMathPara>
    </w:p>
    <w:p w14:paraId="2E0591B3" w14:textId="77777777" w:rsidR="00374A67" w:rsidRPr="00C50D51" w:rsidRDefault="00374A67" w:rsidP="00374A67">
      <w:pPr>
        <w:rPr>
          <w:rFonts w:ascii="Arial" w:hAnsi="Arial" w:cs="Arial"/>
        </w:rPr>
      </w:pPr>
      <w:r w:rsidRPr="00C50D51">
        <w:rPr>
          <w:rFonts w:ascii="Arial" w:hAnsi="Arial" w:cs="Arial"/>
        </w:rPr>
        <w:t xml:space="preserve">if </w:t>
      </w:r>
      <m:oMath>
        <m:f>
          <m:fPr>
            <m:ctrlPr>
              <w:rPr>
                <w:rFonts w:ascii="Cambria Math" w:hAnsi="Cambria Math" w:cs="Arial"/>
              </w:rPr>
            </m:ctrlPr>
          </m:fPr>
          <m:num>
            <m:sSub>
              <m:sSubPr>
                <m:ctrlPr>
                  <w:rPr>
                    <w:rFonts w:ascii="Cambria Math" w:hAnsi="Cambria Math" w:cs="Arial"/>
                  </w:rPr>
                </m:ctrlPr>
              </m:sSubPr>
              <m:e>
                <m:r>
                  <w:rPr>
                    <w:rFonts w:ascii="Cambria Math" w:hAnsi="Cambria Math" w:cs="Arial"/>
                  </w:rPr>
                  <m:t>L</m:t>
                </m:r>
              </m:e>
              <m:sub>
                <m:r>
                  <w:rPr>
                    <w:rFonts w:ascii="Cambria Math" w:hAnsi="Cambria Math" w:cs="Arial"/>
                  </w:rPr>
                  <m:t>RBs</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start</m:t>
                </m:r>
              </m:sub>
            </m:sSub>
          </m:num>
          <m:den>
            <m:r>
              <w:rPr>
                <w:rFonts w:ascii="Cambria Math" w:hAnsi="Cambria Math" w:cs="Arial"/>
              </w:rPr>
              <m:t>K</m:t>
            </m:r>
          </m:den>
        </m:f>
        <m:r>
          <m:rPr>
            <m:sty m:val="p"/>
          </m:rPr>
          <w:rPr>
            <w:rFonts w:ascii="Cambria Math" w:hAnsi="Cambria Math" w:cs="Arial"/>
          </w:rPr>
          <m:t>+1≤</m:t>
        </m:r>
        <m:d>
          <m:dPr>
            <m:begChr m:val="⌈"/>
            <m:endChr m:val="⌉"/>
            <m:ctrlPr>
              <w:rPr>
                <w:rFonts w:ascii="Cambria Math" w:hAnsi="Cambria Math" w:cs="Arial"/>
              </w:rPr>
            </m:ctrlPr>
          </m:dPr>
          <m:e>
            <m:f>
              <m:fPr>
                <m:type m:val="lin"/>
                <m:ctrlPr>
                  <w:rPr>
                    <w:rFonts w:ascii="Cambria Math" w:hAnsi="Cambria Math" w:cs="Arial"/>
                  </w:rPr>
                </m:ctrlPr>
              </m:fPr>
              <m:num>
                <m:r>
                  <w:rPr>
                    <w:rFonts w:ascii="Cambria Math" w:hAnsi="Cambria Math" w:cs="Arial"/>
                  </w:rPr>
                  <m:t>J</m:t>
                </m:r>
              </m:num>
              <m:den>
                <m:r>
                  <m:rPr>
                    <m:sty m:val="p"/>
                  </m:rPr>
                  <w:rPr>
                    <w:rFonts w:ascii="Cambria Math" w:hAnsi="Cambria Math" w:cs="Arial"/>
                  </w:rPr>
                  <m:t>2</m:t>
                </m:r>
              </m:den>
            </m:f>
          </m:e>
        </m:d>
      </m:oMath>
      <w:r w:rsidRPr="00C50D51">
        <w:rPr>
          <w:rFonts w:ascii="Arial" w:hAnsi="Arial" w:cs="Arial"/>
        </w:rPr>
        <w:t xml:space="preserve"> then</w:t>
      </w:r>
    </w:p>
    <w:p w14:paraId="26B348B6" w14:textId="77777777" w:rsidR="00374A67" w:rsidRPr="00C50D51" w:rsidRDefault="00374A67" w:rsidP="00374A67">
      <w:pPr>
        <w:rPr>
          <w:rFonts w:ascii="Arial" w:hAnsi="Arial" w:cs="Arial"/>
        </w:rPr>
      </w:pPr>
      <m:oMathPara>
        <m:oMath>
          <m:r>
            <w:rPr>
              <w:rFonts w:ascii="Cambria Math" w:hAnsi="Cambria Math" w:cs="Arial"/>
            </w:rPr>
            <m:t>RIV</m:t>
          </m:r>
          <m:r>
            <m:rPr>
              <m:sty m:val="p"/>
            </m:rPr>
            <w:rPr>
              <w:rFonts w:ascii="Cambria Math" w:hAnsi="Cambria Math" w:cs="Arial"/>
            </w:rPr>
            <m:t>=</m:t>
          </m:r>
          <m:r>
            <w:rPr>
              <w:rFonts w:ascii="Cambria Math" w:hAnsi="Cambria Math" w:cs="Arial"/>
            </w:rPr>
            <m:t>Q</m:t>
          </m:r>
          <m:r>
            <m:rPr>
              <m:sty m:val="p"/>
            </m:rPr>
            <w:rPr>
              <w:rFonts w:ascii="Cambria Math" w:hAnsi="Cambria Math" w:cs="Arial"/>
            </w:rPr>
            <m:t>×</m:t>
          </m:r>
          <m:d>
            <m:dPr>
              <m:ctrlPr>
                <w:rPr>
                  <w:rFonts w:ascii="Cambria Math" w:hAnsi="Cambria Math" w:cs="Arial"/>
                </w:rPr>
              </m:ctrlPr>
            </m:dPr>
            <m:e>
              <m:f>
                <m:fPr>
                  <m:ctrlPr>
                    <w:rPr>
                      <w:rFonts w:ascii="Cambria Math" w:hAnsi="Cambria Math" w:cs="Arial"/>
                    </w:rPr>
                  </m:ctrlPr>
                </m:fPr>
                <m:num>
                  <m:sSub>
                    <m:sSubPr>
                      <m:ctrlPr>
                        <w:rPr>
                          <w:rFonts w:ascii="Cambria Math" w:hAnsi="Cambria Math" w:cs="Arial"/>
                        </w:rPr>
                      </m:ctrlPr>
                    </m:sSubPr>
                    <m:e>
                      <m:r>
                        <w:rPr>
                          <w:rFonts w:ascii="Cambria Math" w:hAnsi="Cambria Math" w:cs="Arial"/>
                        </w:rPr>
                        <m:t>L</m:t>
                      </m:r>
                    </m:e>
                    <m:sub>
                      <m:r>
                        <w:rPr>
                          <w:rFonts w:ascii="Cambria Math" w:hAnsi="Cambria Math" w:cs="Arial"/>
                        </w:rPr>
                        <m:t>RBs</m:t>
                      </m:r>
                      <m:r>
                        <m:rPr>
                          <m:sty m:val="p"/>
                        </m:rPr>
                        <w:rPr>
                          <w:rFonts w:ascii="Cambria Math" w:hAnsi="Cambria Math" w:cs="Arial"/>
                        </w:rPr>
                        <m:t>-</m:t>
                      </m:r>
                    </m:sub>
                  </m:sSub>
                  <m:sSub>
                    <m:sSubPr>
                      <m:ctrlPr>
                        <w:rPr>
                          <w:rFonts w:ascii="Cambria Math" w:hAnsi="Cambria Math" w:cs="Arial"/>
                        </w:rPr>
                      </m:ctrlPr>
                    </m:sSubPr>
                    <m:e>
                      <m:r>
                        <w:rPr>
                          <w:rFonts w:ascii="Cambria Math" w:hAnsi="Cambria Math" w:cs="Arial"/>
                        </w:rPr>
                        <m:t>L</m:t>
                      </m:r>
                    </m:e>
                    <m:sub>
                      <m:r>
                        <w:rPr>
                          <w:rFonts w:ascii="Cambria Math" w:hAnsi="Cambria Math" w:cs="Arial"/>
                        </w:rPr>
                        <m:t>start</m:t>
                      </m:r>
                    </m:sub>
                  </m:sSub>
                </m:num>
                <m:den>
                  <m:r>
                    <w:rPr>
                      <w:rFonts w:ascii="Cambria Math" w:hAnsi="Cambria Math" w:cs="Arial"/>
                    </w:rPr>
                    <m:t>K</m:t>
                  </m:r>
                </m:den>
              </m:f>
            </m:e>
          </m:d>
          <m:r>
            <m:rPr>
              <m:sty m:val="p"/>
            </m:rPr>
            <w:rPr>
              <w:rFonts w:ascii="Cambria Math" w:hAnsi="Cambria Math" w:cs="Arial"/>
            </w:rPr>
            <m:t>+</m:t>
          </m:r>
          <m:r>
            <w:rPr>
              <w:rFonts w:ascii="Cambria Math" w:hAnsi="Cambria Math" w:cs="Arial"/>
            </w:rPr>
            <m:t>R</m:t>
          </m:r>
          <m:sSub>
            <m:sSubPr>
              <m:ctrlPr>
                <w:rPr>
                  <w:rFonts w:ascii="Cambria Math" w:hAnsi="Cambria Math" w:cs="Arial"/>
                </w:rPr>
              </m:ctrlPr>
            </m:sSubPr>
            <m:e>
              <m:r>
                <w:rPr>
                  <w:rFonts w:ascii="Cambria Math" w:hAnsi="Cambria Math" w:cs="Arial"/>
                </w:rPr>
                <m:t>B</m:t>
              </m:r>
              <m:r>
                <m:rPr>
                  <m:sty m:val="p"/>
                </m:rPr>
                <w:rPr>
                  <w:rFonts w:ascii="Cambria Math" w:hAnsi="Cambria Math" w:cs="Arial"/>
                </w:rPr>
                <m:t>'</m:t>
              </m:r>
            </m:e>
            <m:sub>
              <m:r>
                <w:rPr>
                  <w:rFonts w:ascii="Cambria Math" w:hAnsi="Cambria Math" w:cs="Arial"/>
                </w:rPr>
                <m:t>start</m:t>
              </m:r>
            </m:sub>
          </m:sSub>
        </m:oMath>
      </m:oMathPara>
    </w:p>
    <w:p w14:paraId="46F928F0" w14:textId="77777777" w:rsidR="00374A67" w:rsidRPr="00C50D51" w:rsidRDefault="00374A67" w:rsidP="00374A67">
      <w:pPr>
        <w:rPr>
          <w:rFonts w:ascii="Arial" w:hAnsi="Arial" w:cs="Arial"/>
        </w:rPr>
      </w:pPr>
      <w:r w:rsidRPr="00C50D51">
        <w:rPr>
          <w:rFonts w:ascii="Arial" w:hAnsi="Arial" w:cs="Arial"/>
        </w:rPr>
        <w:t xml:space="preserve">else </w:t>
      </w:r>
    </w:p>
    <w:p w14:paraId="5FA44937" w14:textId="77777777" w:rsidR="00374A67" w:rsidRPr="00C50D51" w:rsidRDefault="00374A67" w:rsidP="00374A67">
      <w:pPr>
        <w:rPr>
          <w:rFonts w:ascii="Arial" w:hAnsi="Arial" w:cs="Arial"/>
        </w:rPr>
      </w:pPr>
      <m:oMathPara>
        <m:oMath>
          <m:r>
            <w:rPr>
              <w:rFonts w:ascii="Cambria Math" w:hAnsi="Cambria Math" w:cs="Arial"/>
            </w:rPr>
            <m:t>RIV</m:t>
          </m:r>
          <m:r>
            <m:rPr>
              <m:sty m:val="p"/>
            </m:rPr>
            <w:rPr>
              <w:rFonts w:ascii="Cambria Math" w:hAnsi="Cambria Math" w:cs="Arial"/>
            </w:rPr>
            <m:t>=</m:t>
          </m:r>
          <m:r>
            <w:rPr>
              <w:rFonts w:ascii="Cambria Math" w:hAnsi="Cambria Math" w:cs="Arial"/>
            </w:rPr>
            <m:t>Q</m:t>
          </m:r>
          <m:r>
            <m:rPr>
              <m:sty m:val="p"/>
            </m:rPr>
            <w:rPr>
              <w:rFonts w:ascii="Cambria Math" w:hAnsi="Cambria Math" w:cs="Arial"/>
            </w:rPr>
            <m:t>×</m:t>
          </m:r>
          <m:d>
            <m:dPr>
              <m:ctrlPr>
                <w:rPr>
                  <w:rFonts w:ascii="Cambria Math" w:hAnsi="Cambria Math" w:cs="Arial"/>
                </w:rPr>
              </m:ctrlPr>
            </m:dPr>
            <m:e>
              <m:r>
                <m:rPr>
                  <m:sty m:val="p"/>
                </m:rPr>
                <w:rPr>
                  <w:rFonts w:ascii="Cambria Math" w:hAnsi="Cambria Math" w:cs="Arial"/>
                </w:rPr>
                <m:t xml:space="preserve"> </m:t>
              </m:r>
              <m:f>
                <m:fPr>
                  <m:ctrlPr>
                    <w:rPr>
                      <w:rFonts w:ascii="Cambria Math" w:hAnsi="Cambria Math" w:cs="Arial"/>
                    </w:rPr>
                  </m:ctrlPr>
                </m:fPr>
                <m:num>
                  <m:sSub>
                    <m:sSubPr>
                      <m:ctrlPr>
                        <w:rPr>
                          <w:rFonts w:ascii="Cambria Math" w:hAnsi="Cambria Math" w:cs="Arial"/>
                        </w:rPr>
                      </m:ctrlPr>
                    </m:sSubPr>
                    <m:e>
                      <m:r>
                        <w:rPr>
                          <w:rFonts w:ascii="Cambria Math" w:hAnsi="Cambria Math" w:cs="Arial"/>
                        </w:rPr>
                        <m:t>L</m:t>
                      </m:r>
                    </m:e>
                    <m:sub>
                      <m:r>
                        <w:rPr>
                          <w:rFonts w:ascii="Cambria Math" w:hAnsi="Cambria Math" w:cs="Arial"/>
                        </w:rPr>
                        <m:t>stop</m:t>
                      </m:r>
                      <m:r>
                        <m:rPr>
                          <m:sty m:val="p"/>
                        </m:rPr>
                        <w:rPr>
                          <w:rFonts w:ascii="Cambria Math" w:hAnsi="Cambria Math" w:cs="Arial"/>
                        </w:rPr>
                        <m:t>-</m:t>
                      </m:r>
                    </m:sub>
                  </m:sSub>
                  <m:sSub>
                    <m:sSubPr>
                      <m:ctrlPr>
                        <w:rPr>
                          <w:rFonts w:ascii="Cambria Math" w:hAnsi="Cambria Math" w:cs="Arial"/>
                        </w:rPr>
                      </m:ctrlPr>
                    </m:sSubPr>
                    <m:e>
                      <m:r>
                        <w:rPr>
                          <w:rFonts w:ascii="Cambria Math" w:hAnsi="Cambria Math" w:cs="Arial"/>
                        </w:rPr>
                        <m:t>L</m:t>
                      </m:r>
                    </m:e>
                    <m:sub>
                      <m:r>
                        <w:rPr>
                          <w:rFonts w:ascii="Cambria Math" w:hAnsi="Cambria Math" w:cs="Arial"/>
                        </w:rPr>
                        <m:t>RBs</m:t>
                      </m:r>
                    </m:sub>
                  </m:sSub>
                </m:num>
                <m:den>
                  <m:r>
                    <w:rPr>
                      <w:rFonts w:ascii="Cambria Math" w:hAnsi="Cambria Math" w:cs="Arial"/>
                    </w:rPr>
                    <m:t>K</m:t>
                  </m:r>
                </m:den>
              </m:f>
            </m:e>
          </m:d>
          <m:r>
            <m:rPr>
              <m:sty m:val="p"/>
            </m:rPr>
            <w:rPr>
              <w:rFonts w:ascii="Cambria Math" w:hAnsi="Cambria Math" w:cs="Arial"/>
            </w:rPr>
            <m:t>+(</m:t>
          </m:r>
          <m:r>
            <w:rPr>
              <w:rFonts w:ascii="Cambria Math" w:hAnsi="Cambria Math" w:cs="Arial"/>
            </w:rPr>
            <m:t>Q</m:t>
          </m:r>
          <m:r>
            <m:rPr>
              <m:sty m:val="p"/>
            </m:rPr>
            <w:rPr>
              <w:rFonts w:ascii="Cambria Math" w:hAnsi="Cambria Math" w:cs="Arial"/>
            </w:rPr>
            <m:t>-1-</m:t>
          </m:r>
          <m:r>
            <w:rPr>
              <w:rFonts w:ascii="Cambria Math" w:hAnsi="Cambria Math" w:cs="Arial"/>
            </w:rPr>
            <m:t>R</m:t>
          </m:r>
          <m:sSub>
            <m:sSubPr>
              <m:ctrlPr>
                <w:rPr>
                  <w:rFonts w:ascii="Cambria Math" w:hAnsi="Cambria Math" w:cs="Arial"/>
                </w:rPr>
              </m:ctrlPr>
            </m:sSubPr>
            <m:e>
              <m:r>
                <w:rPr>
                  <w:rFonts w:ascii="Cambria Math" w:hAnsi="Cambria Math" w:cs="Arial"/>
                </w:rPr>
                <m:t>B</m:t>
              </m:r>
              <m:r>
                <m:rPr>
                  <m:sty m:val="p"/>
                </m:rPr>
                <w:rPr>
                  <w:rFonts w:ascii="Cambria Math" w:hAnsi="Cambria Math" w:cs="Arial"/>
                </w:rPr>
                <m:t>'</m:t>
              </m:r>
            </m:e>
            <m:sub>
              <m:r>
                <w:rPr>
                  <w:rFonts w:ascii="Cambria Math" w:hAnsi="Cambria Math" w:cs="Arial"/>
                </w:rPr>
                <m:t>start</m:t>
              </m:r>
            </m:sub>
          </m:sSub>
          <m:r>
            <m:rPr>
              <m:sty m:val="p"/>
            </m:rPr>
            <w:rPr>
              <w:rFonts w:ascii="Cambria Math" w:hAnsi="Cambria Math" w:cs="Arial"/>
            </w:rPr>
            <m:t>)</m:t>
          </m:r>
        </m:oMath>
      </m:oMathPara>
    </w:p>
    <w:p w14:paraId="3C99AE81" w14:textId="77777777" w:rsidR="00374A67" w:rsidRPr="00C50D51" w:rsidRDefault="00374A67" w:rsidP="00374A67">
      <w:pPr>
        <w:rPr>
          <w:rFonts w:ascii="Arial" w:hAnsi="Arial" w:cs="Arial"/>
        </w:rPr>
      </w:pPr>
      <w:r w:rsidRPr="00C50D51">
        <w:rPr>
          <w:rFonts w:ascii="Arial" w:hAnsi="Arial" w:cs="Arial"/>
        </w:rPr>
        <w:t xml:space="preserve">where </w:t>
      </w:r>
      <m:oMath>
        <m:sSub>
          <m:sSubPr>
            <m:ctrlPr>
              <w:rPr>
                <w:rFonts w:ascii="Cambria Math" w:hAnsi="Cambria Math" w:cs="Arial"/>
              </w:rPr>
            </m:ctrlPr>
          </m:sSubPr>
          <m:e>
            <m:r>
              <w:rPr>
                <w:rFonts w:ascii="Cambria Math" w:hAnsi="Cambria Math" w:cs="Arial"/>
              </w:rPr>
              <m:t>L</m:t>
            </m:r>
          </m:e>
          <m:sub>
            <m:r>
              <w:rPr>
                <w:rFonts w:ascii="Cambria Math" w:hAnsi="Cambria Math" w:cs="Arial"/>
              </w:rPr>
              <m:t>RBs</m:t>
            </m:r>
          </m:sub>
        </m:sSub>
      </m:oMath>
      <w:r w:rsidRPr="00C50D51">
        <w:rPr>
          <w:rFonts w:ascii="Arial" w:hAnsi="Arial" w:cs="Arial"/>
        </w:rPr>
        <w:t xml:space="preserve"> shall not exceed </w:t>
      </w:r>
      <m:oMath>
        <m:sSubSup>
          <m:sSubSupPr>
            <m:ctrlPr>
              <w:rPr>
                <w:rFonts w:ascii="Cambria Math" w:hAnsi="Cambria Math" w:cs="Arial"/>
              </w:rPr>
            </m:ctrlPr>
          </m:sSubSupPr>
          <m:e>
            <m:r>
              <w:rPr>
                <w:rFonts w:ascii="Cambria Math" w:hAnsi="Cambria Math" w:cs="Arial"/>
              </w:rPr>
              <m:t>N</m:t>
            </m:r>
          </m:e>
          <m:sub>
            <m:r>
              <w:rPr>
                <w:rFonts w:ascii="Cambria Math" w:hAnsi="Cambria Math" w:cs="Arial"/>
              </w:rPr>
              <m:t>BWP</m:t>
            </m:r>
          </m:sub>
          <m:sup>
            <m:r>
              <w:rPr>
                <w:rFonts w:ascii="Cambria Math" w:hAnsi="Cambria Math" w:cs="Arial"/>
              </w:rPr>
              <m:t>size</m:t>
            </m:r>
          </m:sup>
        </m:sSubSup>
        <m:r>
          <m:rPr>
            <m:sty m:val="p"/>
          </m:rPr>
          <w:rPr>
            <w:rFonts w:ascii="Cambria Math" w:hAnsi="Cambria Math" w:cs="Arial"/>
          </w:rPr>
          <m:t>-</m:t>
        </m:r>
        <m:r>
          <w:rPr>
            <w:rFonts w:ascii="Cambria Math" w:hAnsi="Cambria Math" w:cs="Arial"/>
          </w:rPr>
          <m:t>R</m:t>
        </m:r>
        <m:sSub>
          <m:sSubPr>
            <m:ctrlPr>
              <w:rPr>
                <w:rFonts w:ascii="Cambria Math" w:hAnsi="Cambria Math" w:cs="Arial"/>
              </w:rPr>
            </m:ctrlPr>
          </m:sSubPr>
          <m:e>
            <m:r>
              <w:rPr>
                <w:rFonts w:ascii="Cambria Math" w:hAnsi="Cambria Math" w:cs="Arial"/>
              </w:rPr>
              <m:t>B</m:t>
            </m:r>
          </m:e>
          <m:sub>
            <m:r>
              <w:rPr>
                <w:rFonts w:ascii="Cambria Math" w:hAnsi="Cambria Math" w:cs="Arial"/>
              </w:rPr>
              <m:t>start</m:t>
            </m:r>
          </m:sub>
        </m:sSub>
      </m:oMath>
      <w:r w:rsidRPr="00C50D51">
        <w:rPr>
          <w:rFonts w:ascii="Arial" w:hAnsi="Arial" w:cs="Arial"/>
        </w:rPr>
        <w:t xml:space="preserve">. </w:t>
      </w:r>
    </w:p>
    <w:p w14:paraId="3095AD58" w14:textId="3238D079" w:rsidR="00374A67" w:rsidRPr="00C50D51" w:rsidRDefault="00374A67" w:rsidP="00374A67">
      <w:pPr>
        <w:rPr>
          <w:rFonts w:ascii="Arial" w:hAnsi="Arial" w:cs="Arial"/>
        </w:rPr>
      </w:pPr>
      <w:r w:rsidRPr="00C50D51">
        <w:rPr>
          <w:rFonts w:ascii="Arial" w:hAnsi="Arial" w:cs="Arial"/>
        </w:rPr>
        <w:t>The number of possible combinations of (</w:t>
      </w:r>
      <m:oMath>
        <m:r>
          <w:rPr>
            <w:rFonts w:ascii="Cambria Math" w:hAnsi="Cambria Math" w:cs="Arial"/>
          </w:rPr>
          <m:t>R</m:t>
        </m:r>
        <m:sSub>
          <m:sSubPr>
            <m:ctrlPr>
              <w:rPr>
                <w:rFonts w:ascii="Cambria Math" w:hAnsi="Cambria Math" w:cs="Arial"/>
              </w:rPr>
            </m:ctrlPr>
          </m:sSubPr>
          <m:e>
            <m:r>
              <w:rPr>
                <w:rFonts w:ascii="Cambria Math" w:hAnsi="Cambria Math" w:cs="Arial"/>
              </w:rPr>
              <m:t>B</m:t>
            </m:r>
          </m:e>
          <m:sub>
            <m:r>
              <w:rPr>
                <w:rFonts w:ascii="Cambria Math" w:hAnsi="Cambria Math" w:cs="Arial"/>
              </w:rPr>
              <m:t>start</m:t>
            </m:r>
          </m:sub>
        </m:sSub>
      </m:oMath>
      <w:r w:rsidRPr="00C50D51">
        <w:rPr>
          <w:rFonts w:ascii="Arial" w:hAnsi="Arial" w:cs="Arial"/>
        </w:rPr>
        <w:t xml:space="preserve">, </w:t>
      </w:r>
      <m:oMath>
        <m:sSub>
          <m:sSubPr>
            <m:ctrlPr>
              <w:rPr>
                <w:rFonts w:ascii="Cambria Math" w:hAnsi="Cambria Math" w:cs="Arial"/>
              </w:rPr>
            </m:ctrlPr>
          </m:sSubPr>
          <m:e>
            <m:r>
              <w:rPr>
                <w:rFonts w:ascii="Cambria Math" w:hAnsi="Cambria Math" w:cs="Arial"/>
              </w:rPr>
              <m:t>L</m:t>
            </m:r>
          </m:e>
          <m:sub>
            <m:r>
              <w:rPr>
                <w:rFonts w:ascii="Cambria Math" w:hAnsi="Cambria Math" w:cs="Arial"/>
              </w:rPr>
              <m:t>RBs</m:t>
            </m:r>
          </m:sub>
        </m:sSub>
      </m:oMath>
      <w:r w:rsidRPr="00C50D51">
        <w:rPr>
          <w:rFonts w:ascii="Arial" w:hAnsi="Arial" w:cs="Arial"/>
        </w:rPr>
        <w:t>) is:</w:t>
      </w:r>
      <w:r w:rsidR="00AF3284">
        <w:rPr>
          <w:rFonts w:ascii="Arial" w:hAnsi="Arial" w:cs="Arial"/>
        </w:rPr>
        <w:t xml:space="preserve"> </w:t>
      </w:r>
      <m:oMath>
        <m:f>
          <m:fPr>
            <m:ctrlPr>
              <w:rPr>
                <w:rFonts w:ascii="Cambria Math" w:hAnsi="Cambria Math" w:cs="Arial"/>
              </w:rPr>
            </m:ctrlPr>
          </m:fPr>
          <m:num>
            <m:r>
              <w:rPr>
                <w:rFonts w:ascii="Cambria Math" w:hAnsi="Cambria Math" w:cs="Arial"/>
              </w:rPr>
              <m:t>Q</m:t>
            </m:r>
            <m:r>
              <m:rPr>
                <m:sty m:val="p"/>
              </m:rPr>
              <w:rPr>
                <w:rFonts w:ascii="Cambria Math" w:hAnsi="Cambria Math" w:cs="Arial"/>
              </w:rPr>
              <m:t>×</m:t>
            </m:r>
            <m:r>
              <w:rPr>
                <w:rFonts w:ascii="Cambria Math" w:hAnsi="Cambria Math" w:cs="Arial"/>
              </w:rPr>
              <m:t>J</m:t>
            </m:r>
          </m:num>
          <m:den>
            <m:r>
              <m:rPr>
                <m:sty m:val="p"/>
              </m:rPr>
              <w:rPr>
                <w:rFonts w:ascii="Cambria Math" w:hAnsi="Cambria Math" w:cs="Arial"/>
              </w:rPr>
              <m:t>2</m:t>
            </m:r>
          </m:den>
        </m:f>
      </m:oMath>
      <w:r w:rsidR="00AF3284">
        <w:rPr>
          <w:rFonts w:ascii="Arial" w:hAnsi="Arial" w:cs="Arial"/>
        </w:rPr>
        <w:t xml:space="preserve">. </w:t>
      </w:r>
      <w:r w:rsidRPr="00C50D51">
        <w:rPr>
          <w:rFonts w:ascii="Arial" w:hAnsi="Arial" w:cs="Arial"/>
        </w:rPr>
        <w:t>Thus</w:t>
      </w:r>
      <w:r w:rsidR="002C7EC3">
        <w:rPr>
          <w:rFonts w:ascii="Arial" w:hAnsi="Arial" w:cs="Arial"/>
        </w:rPr>
        <w:t>,</w:t>
      </w:r>
      <w:r w:rsidRPr="00C50D51">
        <w:rPr>
          <w:rFonts w:ascii="Arial" w:hAnsi="Arial" w:cs="Arial"/>
        </w:rPr>
        <w:t xml:space="preserve"> the field size in the downlink scheduling DCI for frequency domain resource allocation is:</w:t>
      </w:r>
      <w:r w:rsidR="00AF3284">
        <w:rPr>
          <w:rFonts w:ascii="Arial" w:hAnsi="Arial" w:cs="Arial"/>
        </w:rPr>
        <w:t xml:space="preserve"> </w:t>
      </w:r>
      <m:oMath>
        <m:d>
          <m:dPr>
            <m:begChr m:val="⌈"/>
            <m:endChr m:val="⌉"/>
            <m:ctrlPr>
              <w:rPr>
                <w:rFonts w:ascii="Cambria Math" w:hAnsi="Cambria Math" w:cs="Arial"/>
              </w:rPr>
            </m:ctrlPr>
          </m:dPr>
          <m:e>
            <m:sSub>
              <m:sSubPr>
                <m:ctrlPr>
                  <w:rPr>
                    <w:rFonts w:ascii="Cambria Math" w:hAnsi="Cambria Math" w:cs="Arial"/>
                  </w:rPr>
                </m:ctrlPr>
              </m:sSubPr>
              <m:e>
                <m:r>
                  <m:rPr>
                    <m:sty m:val="p"/>
                  </m:rPr>
                  <w:rPr>
                    <w:rFonts w:ascii="Cambria Math" w:hAnsi="Cambria Math" w:cs="Arial"/>
                  </w:rPr>
                  <m:t>log</m:t>
                </m:r>
              </m:e>
              <m:sub>
                <m:r>
                  <m:rPr>
                    <m:sty m:val="p"/>
                  </m:rPr>
                  <w:rPr>
                    <w:rFonts w:ascii="Cambria Math" w:hAnsi="Cambria Math" w:cs="Arial"/>
                  </w:rPr>
                  <m:t>2</m:t>
                </m:r>
              </m:sub>
            </m:sSub>
            <m:d>
              <m:dPr>
                <m:ctrlPr>
                  <w:rPr>
                    <w:rFonts w:ascii="Cambria Math" w:hAnsi="Cambria Math" w:cs="Arial"/>
                  </w:rPr>
                </m:ctrlPr>
              </m:dPr>
              <m:e>
                <m:f>
                  <m:fPr>
                    <m:type m:val="lin"/>
                    <m:ctrlPr>
                      <w:rPr>
                        <w:rFonts w:ascii="Cambria Math" w:hAnsi="Cambria Math" w:cs="Arial"/>
                      </w:rPr>
                    </m:ctrlPr>
                  </m:fPr>
                  <m:num>
                    <m:r>
                      <w:rPr>
                        <w:rFonts w:ascii="Cambria Math" w:hAnsi="Cambria Math" w:cs="Arial"/>
                      </w:rPr>
                      <m:t>Q</m:t>
                    </m:r>
                    <m:r>
                      <m:rPr>
                        <m:sty m:val="p"/>
                      </m:rPr>
                      <w:rPr>
                        <w:rFonts w:ascii="Cambria Math" w:hAnsi="Cambria Math" w:cs="Arial"/>
                      </w:rPr>
                      <m:t>×</m:t>
                    </m:r>
                    <m:r>
                      <w:rPr>
                        <w:rFonts w:ascii="Cambria Math" w:hAnsi="Arial" w:cs="Arial"/>
                      </w:rPr>
                      <m:t>J</m:t>
                    </m:r>
                  </m:num>
                  <m:den>
                    <m:r>
                      <m:rPr>
                        <m:sty m:val="p"/>
                      </m:rPr>
                      <w:rPr>
                        <w:rFonts w:ascii="Cambria Math" w:hAnsi="Cambria Math" w:cs="Arial"/>
                      </w:rPr>
                      <m:t>2</m:t>
                    </m:r>
                  </m:den>
                </m:f>
              </m:e>
            </m:d>
          </m:e>
        </m:d>
      </m:oMath>
      <w:r w:rsidRPr="00C50D51">
        <w:rPr>
          <w:rFonts w:ascii="Arial" w:hAnsi="Arial" w:cs="Arial"/>
        </w:rPr>
        <w:t xml:space="preserve">  (bits).</w:t>
      </w:r>
      <w:r w:rsidR="006150C9">
        <w:rPr>
          <w:rFonts w:ascii="Arial" w:hAnsi="Arial" w:cs="Arial"/>
        </w:rPr>
        <w:t xml:space="preserve"> </w:t>
      </w:r>
      <w:r w:rsidRPr="00C50D51">
        <w:rPr>
          <w:rFonts w:ascii="Arial" w:hAnsi="Arial" w:cs="Arial"/>
        </w:rPr>
        <w:t xml:space="preserve"> </w:t>
      </w:r>
    </w:p>
    <w:p w14:paraId="42FADC02" w14:textId="18A2A03A" w:rsidR="00374A67" w:rsidRPr="00C50D51" w:rsidRDefault="00374A67" w:rsidP="00A13EBD">
      <w:pPr>
        <w:pStyle w:val="BodyText"/>
        <w:rPr>
          <w:rFonts w:cs="Arial"/>
          <w:lang w:eastAsia="ja-JP"/>
        </w:rPr>
      </w:pPr>
    </w:p>
    <w:sectPr w:rsidR="00374A67" w:rsidRPr="00C50D5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3CFFC" w14:textId="77777777" w:rsidR="004C1E2E" w:rsidRDefault="004C1E2E">
      <w:r>
        <w:separator/>
      </w:r>
    </w:p>
  </w:endnote>
  <w:endnote w:type="continuationSeparator" w:id="0">
    <w:p w14:paraId="49A51ECE" w14:textId="77777777" w:rsidR="004C1E2E" w:rsidRDefault="004C1E2E">
      <w:r>
        <w:continuationSeparator/>
      </w:r>
    </w:p>
  </w:endnote>
  <w:endnote w:type="continuationNotice" w:id="1">
    <w:p w14:paraId="1539CC78" w14:textId="77777777" w:rsidR="004C1E2E" w:rsidRDefault="004C1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F3AD9" w14:textId="77777777" w:rsidR="004C1E2E" w:rsidRDefault="004C1E2E">
      <w:r>
        <w:separator/>
      </w:r>
    </w:p>
  </w:footnote>
  <w:footnote w:type="continuationSeparator" w:id="0">
    <w:p w14:paraId="24141646" w14:textId="77777777" w:rsidR="004C1E2E" w:rsidRDefault="004C1E2E">
      <w:r>
        <w:continuationSeparator/>
      </w:r>
    </w:p>
  </w:footnote>
  <w:footnote w:type="continuationNotice" w:id="1">
    <w:p w14:paraId="76BAD0A2" w14:textId="77777777" w:rsidR="004C1E2E" w:rsidRDefault="004C1E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82C61"/>
    <w:multiLevelType w:val="hybridMultilevel"/>
    <w:tmpl w:val="D3C23BDE"/>
    <w:lvl w:ilvl="0" w:tplc="FB16353E">
      <w:numFmt w:val="bullet"/>
      <w:lvlText w:val="•"/>
      <w:lvlJc w:val="left"/>
      <w:pPr>
        <w:ind w:left="1127" w:hanging="5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AA3C67"/>
    <w:multiLevelType w:val="hybridMultilevel"/>
    <w:tmpl w:val="E6B67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604C8"/>
    <w:multiLevelType w:val="hybridMultilevel"/>
    <w:tmpl w:val="17FEC3F4"/>
    <w:lvl w:ilvl="0" w:tplc="8594ECB0">
      <w:start w:val="1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1515A"/>
    <w:multiLevelType w:val="hybridMultilevel"/>
    <w:tmpl w:val="5FF47E48"/>
    <w:lvl w:ilvl="0" w:tplc="B1D0257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38292C"/>
    <w:multiLevelType w:val="hybridMultilevel"/>
    <w:tmpl w:val="7CD0C020"/>
    <w:lvl w:ilvl="0" w:tplc="78A864BC">
      <w:start w:val="1"/>
      <w:numFmt w:val="decim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7BF291E"/>
    <w:multiLevelType w:val="hybridMultilevel"/>
    <w:tmpl w:val="1A267994"/>
    <w:lvl w:ilvl="0" w:tplc="78A864BC">
      <w:start w:val="1"/>
      <w:numFmt w:val="decim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A2D7566"/>
    <w:multiLevelType w:val="hybridMultilevel"/>
    <w:tmpl w:val="5FE2B764"/>
    <w:lvl w:ilvl="0" w:tplc="D862B6AC">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5C4A77"/>
    <w:multiLevelType w:val="hybridMultilevel"/>
    <w:tmpl w:val="1B1A2922"/>
    <w:lvl w:ilvl="0" w:tplc="5CAA413E">
      <w:start w:val="1"/>
      <w:numFmt w:val="lowerLetter"/>
      <w:lvlText w:val="(%1)"/>
      <w:lvlJc w:val="left"/>
      <w:pPr>
        <w:ind w:left="410" w:hanging="360"/>
      </w:pPr>
      <w:rPr>
        <w:rFonts w:hint="default"/>
        <w:lang w:val="en-GB"/>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5" w15:restartNumberingAfterBreak="0">
    <w:nsid w:val="2466043F"/>
    <w:multiLevelType w:val="hybridMultilevel"/>
    <w:tmpl w:val="C77C6204"/>
    <w:lvl w:ilvl="0" w:tplc="9046686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C75B69"/>
    <w:multiLevelType w:val="hybridMultilevel"/>
    <w:tmpl w:val="4644256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E75ACD"/>
    <w:multiLevelType w:val="hybridMultilevel"/>
    <w:tmpl w:val="569E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2A5BEE"/>
    <w:multiLevelType w:val="hybridMultilevel"/>
    <w:tmpl w:val="8BC47B58"/>
    <w:lvl w:ilvl="0" w:tplc="B1D0257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1E2A5D"/>
    <w:multiLevelType w:val="hybridMultilevel"/>
    <w:tmpl w:val="7A98973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A55DDB"/>
    <w:multiLevelType w:val="hybridMultilevel"/>
    <w:tmpl w:val="5A2008CC"/>
    <w:lvl w:ilvl="0" w:tplc="04E28CE2">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8E3B90"/>
    <w:multiLevelType w:val="hybridMultilevel"/>
    <w:tmpl w:val="73D40134"/>
    <w:lvl w:ilvl="0" w:tplc="FB16353E">
      <w:numFmt w:val="bullet"/>
      <w:lvlText w:val="•"/>
      <w:lvlJc w:val="left"/>
      <w:pPr>
        <w:ind w:left="1127" w:hanging="5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604808"/>
    <w:multiLevelType w:val="hybridMultilevel"/>
    <w:tmpl w:val="6C2A1A54"/>
    <w:lvl w:ilvl="0" w:tplc="7AF0AD06">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C13B5C"/>
    <w:multiLevelType w:val="hybridMultilevel"/>
    <w:tmpl w:val="F318633E"/>
    <w:lvl w:ilvl="0" w:tplc="FB16353E">
      <w:numFmt w:val="bullet"/>
      <w:lvlText w:val="•"/>
      <w:lvlJc w:val="left"/>
      <w:pPr>
        <w:ind w:left="2261" w:hanging="560"/>
      </w:pPr>
      <w:rPr>
        <w:rFonts w:ascii="Arial" w:eastAsia="Times New Roman"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34A3E37"/>
    <w:multiLevelType w:val="hybridMultilevel"/>
    <w:tmpl w:val="2960C68E"/>
    <w:lvl w:ilvl="0" w:tplc="FB16353E">
      <w:numFmt w:val="bullet"/>
      <w:lvlText w:val="•"/>
      <w:lvlJc w:val="left"/>
      <w:pPr>
        <w:ind w:left="2828" w:hanging="560"/>
      </w:pPr>
      <w:rPr>
        <w:rFonts w:ascii="Arial" w:eastAsia="Times New Roman" w:hAnsi="Arial" w:cs="Aria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1"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E223C58"/>
    <w:multiLevelType w:val="hybridMultilevel"/>
    <w:tmpl w:val="E9783D6A"/>
    <w:lvl w:ilvl="0" w:tplc="B1D0257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5"/>
  </w:num>
  <w:num w:numId="4">
    <w:abstractNumId w:val="26"/>
  </w:num>
  <w:num w:numId="5">
    <w:abstractNumId w:val="20"/>
  </w:num>
  <w:num w:numId="6">
    <w:abstractNumId w:val="28"/>
  </w:num>
  <w:num w:numId="7">
    <w:abstractNumId w:val="34"/>
  </w:num>
  <w:num w:numId="8">
    <w:abstractNumId w:val="21"/>
  </w:num>
  <w:num w:numId="9">
    <w:abstractNumId w:val="19"/>
  </w:num>
  <w:num w:numId="10">
    <w:abstractNumId w:val="2"/>
  </w:num>
  <w:num w:numId="11">
    <w:abstractNumId w:val="1"/>
  </w:num>
  <w:num w:numId="12">
    <w:abstractNumId w:val="0"/>
  </w:num>
  <w:num w:numId="13">
    <w:abstractNumId w:val="31"/>
  </w:num>
  <w:num w:numId="14">
    <w:abstractNumId w:val="32"/>
  </w:num>
  <w:num w:numId="15">
    <w:abstractNumId w:val="27"/>
  </w:num>
  <w:num w:numId="16">
    <w:abstractNumId w:val="35"/>
  </w:num>
  <w:num w:numId="17">
    <w:abstractNumId w:val="13"/>
  </w:num>
  <w:num w:numId="18">
    <w:abstractNumId w:val="17"/>
  </w:num>
  <w:num w:numId="19">
    <w:abstractNumId w:val="7"/>
  </w:num>
  <w:num w:numId="20">
    <w:abstractNumId w:val="43"/>
  </w:num>
  <w:num w:numId="21">
    <w:abstractNumId w:val="22"/>
  </w:num>
  <w:num w:numId="22">
    <w:abstractNumId w:val="39"/>
  </w:num>
  <w:num w:numId="23">
    <w:abstractNumId w:val="8"/>
  </w:num>
  <w:num w:numId="24">
    <w:abstractNumId w:val="24"/>
  </w:num>
  <w:num w:numId="25">
    <w:abstractNumId w:val="33"/>
  </w:num>
  <w:num w:numId="26">
    <w:abstractNumId w:val="37"/>
  </w:num>
  <w:num w:numId="27">
    <w:abstractNumId w:val="42"/>
  </w:num>
  <w:num w:numId="28">
    <w:abstractNumId w:val="41"/>
  </w:num>
  <w:num w:numId="29">
    <w:abstractNumId w:val="29"/>
  </w:num>
  <w:num w:numId="30">
    <w:abstractNumId w:val="10"/>
  </w:num>
  <w:num w:numId="31">
    <w:abstractNumId w:val="11"/>
  </w:num>
  <w:num w:numId="32">
    <w:abstractNumId w:val="16"/>
  </w:num>
  <w:num w:numId="33">
    <w:abstractNumId w:val="18"/>
  </w:num>
  <w:num w:numId="34">
    <w:abstractNumId w:val="3"/>
  </w:num>
  <w:num w:numId="35">
    <w:abstractNumId w:val="36"/>
  </w:num>
  <w:num w:numId="36">
    <w:abstractNumId w:val="6"/>
  </w:num>
  <w:num w:numId="37">
    <w:abstractNumId w:val="14"/>
  </w:num>
  <w:num w:numId="38">
    <w:abstractNumId w:val="12"/>
  </w:num>
  <w:num w:numId="39">
    <w:abstractNumId w:val="40"/>
  </w:num>
  <w:num w:numId="40">
    <w:abstractNumId w:val="38"/>
  </w:num>
  <w:num w:numId="41">
    <w:abstractNumId w:val="15"/>
  </w:num>
  <w:num w:numId="42">
    <w:abstractNumId w:val="23"/>
  </w:num>
  <w:num w:numId="43">
    <w:abstractNumId w:val="5"/>
  </w:num>
  <w:num w:numId="44">
    <w:abstractNumId w:val="9"/>
  </w:num>
  <w:num w:numId="45">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DC7"/>
    <w:rsid w:val="000006E1"/>
    <w:rsid w:val="00002A37"/>
    <w:rsid w:val="0000564C"/>
    <w:rsid w:val="00006446"/>
    <w:rsid w:val="00006896"/>
    <w:rsid w:val="00006F16"/>
    <w:rsid w:val="00007CDC"/>
    <w:rsid w:val="000118C9"/>
    <w:rsid w:val="00011B28"/>
    <w:rsid w:val="00015D15"/>
    <w:rsid w:val="0002091F"/>
    <w:rsid w:val="0002564D"/>
    <w:rsid w:val="00025ECA"/>
    <w:rsid w:val="000269D1"/>
    <w:rsid w:val="000325B8"/>
    <w:rsid w:val="00032EE2"/>
    <w:rsid w:val="00034C15"/>
    <w:rsid w:val="00036BA1"/>
    <w:rsid w:val="000422E2"/>
    <w:rsid w:val="00042F22"/>
    <w:rsid w:val="000431B4"/>
    <w:rsid w:val="000432E1"/>
    <w:rsid w:val="000444EF"/>
    <w:rsid w:val="00052A07"/>
    <w:rsid w:val="000534E3"/>
    <w:rsid w:val="0005606A"/>
    <w:rsid w:val="00057117"/>
    <w:rsid w:val="000616E7"/>
    <w:rsid w:val="00061824"/>
    <w:rsid w:val="00061CAE"/>
    <w:rsid w:val="00061DE2"/>
    <w:rsid w:val="0006487E"/>
    <w:rsid w:val="00065E1A"/>
    <w:rsid w:val="00067470"/>
    <w:rsid w:val="00067B19"/>
    <w:rsid w:val="00071095"/>
    <w:rsid w:val="00077E5F"/>
    <w:rsid w:val="0008036A"/>
    <w:rsid w:val="0008076A"/>
    <w:rsid w:val="000814CC"/>
    <w:rsid w:val="00081AE6"/>
    <w:rsid w:val="000855EB"/>
    <w:rsid w:val="000858C5"/>
    <w:rsid w:val="00085B52"/>
    <w:rsid w:val="000866F2"/>
    <w:rsid w:val="0009009F"/>
    <w:rsid w:val="00091557"/>
    <w:rsid w:val="000924C1"/>
    <w:rsid w:val="000924F0"/>
    <w:rsid w:val="00093474"/>
    <w:rsid w:val="00094523"/>
    <w:rsid w:val="0009510F"/>
    <w:rsid w:val="00095F0A"/>
    <w:rsid w:val="000A1B7B"/>
    <w:rsid w:val="000A50B7"/>
    <w:rsid w:val="000A56F2"/>
    <w:rsid w:val="000A57EB"/>
    <w:rsid w:val="000B2719"/>
    <w:rsid w:val="000B3A8F"/>
    <w:rsid w:val="000B4AB9"/>
    <w:rsid w:val="000B58C3"/>
    <w:rsid w:val="000B61E9"/>
    <w:rsid w:val="000C165A"/>
    <w:rsid w:val="000C1B13"/>
    <w:rsid w:val="000C2E19"/>
    <w:rsid w:val="000C5A18"/>
    <w:rsid w:val="000C6E22"/>
    <w:rsid w:val="000C770C"/>
    <w:rsid w:val="000D0D07"/>
    <w:rsid w:val="000D235E"/>
    <w:rsid w:val="000D4797"/>
    <w:rsid w:val="000D6409"/>
    <w:rsid w:val="000E0527"/>
    <w:rsid w:val="000E1E92"/>
    <w:rsid w:val="000E4D20"/>
    <w:rsid w:val="000F06D6"/>
    <w:rsid w:val="000F0EB1"/>
    <w:rsid w:val="000F1106"/>
    <w:rsid w:val="000F3BE9"/>
    <w:rsid w:val="000F3F6C"/>
    <w:rsid w:val="000F4B0B"/>
    <w:rsid w:val="000F6A95"/>
    <w:rsid w:val="000F6DF3"/>
    <w:rsid w:val="00100135"/>
    <w:rsid w:val="001005FF"/>
    <w:rsid w:val="001062FB"/>
    <w:rsid w:val="001063E6"/>
    <w:rsid w:val="00106739"/>
    <w:rsid w:val="001126E8"/>
    <w:rsid w:val="00113CF4"/>
    <w:rsid w:val="001153EA"/>
    <w:rsid w:val="001155FA"/>
    <w:rsid w:val="00115643"/>
    <w:rsid w:val="00116765"/>
    <w:rsid w:val="00117423"/>
    <w:rsid w:val="001219F5"/>
    <w:rsid w:val="00121A20"/>
    <w:rsid w:val="001221BC"/>
    <w:rsid w:val="001226E4"/>
    <w:rsid w:val="0012377F"/>
    <w:rsid w:val="00124314"/>
    <w:rsid w:val="00124CDE"/>
    <w:rsid w:val="00126B4A"/>
    <w:rsid w:val="0013089D"/>
    <w:rsid w:val="00132FD0"/>
    <w:rsid w:val="001344C0"/>
    <w:rsid w:val="001346FA"/>
    <w:rsid w:val="00135252"/>
    <w:rsid w:val="00137AB5"/>
    <w:rsid w:val="00137F0B"/>
    <w:rsid w:val="00144608"/>
    <w:rsid w:val="001461DF"/>
    <w:rsid w:val="0014664A"/>
    <w:rsid w:val="001479D4"/>
    <w:rsid w:val="00151E23"/>
    <w:rsid w:val="001526E0"/>
    <w:rsid w:val="001551B5"/>
    <w:rsid w:val="0016108E"/>
    <w:rsid w:val="00163523"/>
    <w:rsid w:val="00163A9E"/>
    <w:rsid w:val="001659C1"/>
    <w:rsid w:val="00171961"/>
    <w:rsid w:val="00173A8E"/>
    <w:rsid w:val="0017502C"/>
    <w:rsid w:val="0018143F"/>
    <w:rsid w:val="00181FF8"/>
    <w:rsid w:val="00183CD8"/>
    <w:rsid w:val="00183DF5"/>
    <w:rsid w:val="00184DC8"/>
    <w:rsid w:val="0018603C"/>
    <w:rsid w:val="00190AC1"/>
    <w:rsid w:val="00191E1C"/>
    <w:rsid w:val="0019341A"/>
    <w:rsid w:val="001944B4"/>
    <w:rsid w:val="00197DF9"/>
    <w:rsid w:val="001A1987"/>
    <w:rsid w:val="001A2564"/>
    <w:rsid w:val="001A3F02"/>
    <w:rsid w:val="001A5DF8"/>
    <w:rsid w:val="001A6173"/>
    <w:rsid w:val="001A6CBA"/>
    <w:rsid w:val="001A757E"/>
    <w:rsid w:val="001A77EE"/>
    <w:rsid w:val="001B044B"/>
    <w:rsid w:val="001B0D97"/>
    <w:rsid w:val="001B29D4"/>
    <w:rsid w:val="001B5A5D"/>
    <w:rsid w:val="001B719B"/>
    <w:rsid w:val="001C1CE5"/>
    <w:rsid w:val="001C3D2A"/>
    <w:rsid w:val="001C78E1"/>
    <w:rsid w:val="001D51BA"/>
    <w:rsid w:val="001D53E7"/>
    <w:rsid w:val="001D6342"/>
    <w:rsid w:val="001D6D53"/>
    <w:rsid w:val="001E0607"/>
    <w:rsid w:val="001E21A9"/>
    <w:rsid w:val="001E406D"/>
    <w:rsid w:val="001E58E2"/>
    <w:rsid w:val="001E5CA5"/>
    <w:rsid w:val="001E5ED5"/>
    <w:rsid w:val="001E6AE2"/>
    <w:rsid w:val="001E7AED"/>
    <w:rsid w:val="001F2D0C"/>
    <w:rsid w:val="001F2E30"/>
    <w:rsid w:val="001F3916"/>
    <w:rsid w:val="001F54C5"/>
    <w:rsid w:val="001F5A27"/>
    <w:rsid w:val="001F662C"/>
    <w:rsid w:val="001F7074"/>
    <w:rsid w:val="00200490"/>
    <w:rsid w:val="00201A2B"/>
    <w:rsid w:val="00201F3A"/>
    <w:rsid w:val="00201FFA"/>
    <w:rsid w:val="00203F96"/>
    <w:rsid w:val="002069B2"/>
    <w:rsid w:val="00207FA3"/>
    <w:rsid w:val="0021272F"/>
    <w:rsid w:val="00213565"/>
    <w:rsid w:val="00213B02"/>
    <w:rsid w:val="00214DA8"/>
    <w:rsid w:val="00215423"/>
    <w:rsid w:val="002158FA"/>
    <w:rsid w:val="002201E0"/>
    <w:rsid w:val="00220600"/>
    <w:rsid w:val="002224DB"/>
    <w:rsid w:val="00223FCB"/>
    <w:rsid w:val="002252C3"/>
    <w:rsid w:val="00225C54"/>
    <w:rsid w:val="00230765"/>
    <w:rsid w:val="00230D18"/>
    <w:rsid w:val="002319E4"/>
    <w:rsid w:val="00235632"/>
    <w:rsid w:val="00235872"/>
    <w:rsid w:val="00241229"/>
    <w:rsid w:val="00241559"/>
    <w:rsid w:val="00241FDA"/>
    <w:rsid w:val="002435B3"/>
    <w:rsid w:val="002458EB"/>
    <w:rsid w:val="0024670B"/>
    <w:rsid w:val="0024799F"/>
    <w:rsid w:val="002500C8"/>
    <w:rsid w:val="002531D7"/>
    <w:rsid w:val="00257543"/>
    <w:rsid w:val="00260D14"/>
    <w:rsid w:val="002617E7"/>
    <w:rsid w:val="0026188E"/>
    <w:rsid w:val="00262141"/>
    <w:rsid w:val="0026234A"/>
    <w:rsid w:val="00264228"/>
    <w:rsid w:val="00264334"/>
    <w:rsid w:val="0026473E"/>
    <w:rsid w:val="00264B94"/>
    <w:rsid w:val="00265D51"/>
    <w:rsid w:val="00266214"/>
    <w:rsid w:val="002678D5"/>
    <w:rsid w:val="00267C83"/>
    <w:rsid w:val="0027144F"/>
    <w:rsid w:val="00271813"/>
    <w:rsid w:val="00271F3A"/>
    <w:rsid w:val="00273278"/>
    <w:rsid w:val="002737F4"/>
    <w:rsid w:val="00276261"/>
    <w:rsid w:val="00277AA4"/>
    <w:rsid w:val="002805F5"/>
    <w:rsid w:val="00280751"/>
    <w:rsid w:val="00280A08"/>
    <w:rsid w:val="0028280A"/>
    <w:rsid w:val="00285A45"/>
    <w:rsid w:val="00286ACD"/>
    <w:rsid w:val="00287838"/>
    <w:rsid w:val="002907B5"/>
    <w:rsid w:val="00290824"/>
    <w:rsid w:val="00290FA6"/>
    <w:rsid w:val="00292EB7"/>
    <w:rsid w:val="00293DBB"/>
    <w:rsid w:val="00296227"/>
    <w:rsid w:val="00296F44"/>
    <w:rsid w:val="0029777D"/>
    <w:rsid w:val="002A055E"/>
    <w:rsid w:val="002A1D4E"/>
    <w:rsid w:val="002A2869"/>
    <w:rsid w:val="002B1D54"/>
    <w:rsid w:val="002B24D6"/>
    <w:rsid w:val="002B7792"/>
    <w:rsid w:val="002C41E6"/>
    <w:rsid w:val="002C7EC3"/>
    <w:rsid w:val="002D069D"/>
    <w:rsid w:val="002D071A"/>
    <w:rsid w:val="002D34B2"/>
    <w:rsid w:val="002D48B0"/>
    <w:rsid w:val="002D5B37"/>
    <w:rsid w:val="002D6F65"/>
    <w:rsid w:val="002D7637"/>
    <w:rsid w:val="002D76F6"/>
    <w:rsid w:val="002E12FE"/>
    <w:rsid w:val="002E17F2"/>
    <w:rsid w:val="002E3BAA"/>
    <w:rsid w:val="002E7CAE"/>
    <w:rsid w:val="002F2771"/>
    <w:rsid w:val="002F31C6"/>
    <w:rsid w:val="002F37A9"/>
    <w:rsid w:val="00301CE6"/>
    <w:rsid w:val="0030256B"/>
    <w:rsid w:val="0030501F"/>
    <w:rsid w:val="00305F5C"/>
    <w:rsid w:val="00307849"/>
    <w:rsid w:val="00307BA1"/>
    <w:rsid w:val="00307C59"/>
    <w:rsid w:val="00311139"/>
    <w:rsid w:val="00311702"/>
    <w:rsid w:val="00311E82"/>
    <w:rsid w:val="00313954"/>
    <w:rsid w:val="00313988"/>
    <w:rsid w:val="00313FD6"/>
    <w:rsid w:val="003143BD"/>
    <w:rsid w:val="00315363"/>
    <w:rsid w:val="003203ED"/>
    <w:rsid w:val="00322C9F"/>
    <w:rsid w:val="00324D23"/>
    <w:rsid w:val="00327E5A"/>
    <w:rsid w:val="00331751"/>
    <w:rsid w:val="003325BA"/>
    <w:rsid w:val="00334579"/>
    <w:rsid w:val="00335858"/>
    <w:rsid w:val="00336BDA"/>
    <w:rsid w:val="00342BD7"/>
    <w:rsid w:val="00346DB5"/>
    <w:rsid w:val="003477B1"/>
    <w:rsid w:val="00350D13"/>
    <w:rsid w:val="00352B46"/>
    <w:rsid w:val="00354459"/>
    <w:rsid w:val="003556D2"/>
    <w:rsid w:val="00356233"/>
    <w:rsid w:val="00356A8A"/>
    <w:rsid w:val="00357380"/>
    <w:rsid w:val="003602D9"/>
    <w:rsid w:val="003604CE"/>
    <w:rsid w:val="003605FE"/>
    <w:rsid w:val="00370E47"/>
    <w:rsid w:val="003742AC"/>
    <w:rsid w:val="003743AF"/>
    <w:rsid w:val="00374A67"/>
    <w:rsid w:val="003774C5"/>
    <w:rsid w:val="00377CE1"/>
    <w:rsid w:val="0038089C"/>
    <w:rsid w:val="00384E11"/>
    <w:rsid w:val="00385BF0"/>
    <w:rsid w:val="003939FF"/>
    <w:rsid w:val="003A2223"/>
    <w:rsid w:val="003A2A0F"/>
    <w:rsid w:val="003A45A1"/>
    <w:rsid w:val="003A5B0A"/>
    <w:rsid w:val="003A64E2"/>
    <w:rsid w:val="003A6BAC"/>
    <w:rsid w:val="003A70A4"/>
    <w:rsid w:val="003A7EF3"/>
    <w:rsid w:val="003B08C6"/>
    <w:rsid w:val="003B1414"/>
    <w:rsid w:val="003B143D"/>
    <w:rsid w:val="003B159C"/>
    <w:rsid w:val="003B369F"/>
    <w:rsid w:val="003B36A3"/>
    <w:rsid w:val="003B64BB"/>
    <w:rsid w:val="003B7FE5"/>
    <w:rsid w:val="003C11C8"/>
    <w:rsid w:val="003C1303"/>
    <w:rsid w:val="003C2702"/>
    <w:rsid w:val="003C50D3"/>
    <w:rsid w:val="003C7806"/>
    <w:rsid w:val="003C7FD6"/>
    <w:rsid w:val="003D109F"/>
    <w:rsid w:val="003D2478"/>
    <w:rsid w:val="003D3C45"/>
    <w:rsid w:val="003D5304"/>
    <w:rsid w:val="003D5B1F"/>
    <w:rsid w:val="003E15FA"/>
    <w:rsid w:val="003E55E4"/>
    <w:rsid w:val="003E74E3"/>
    <w:rsid w:val="003F05C7"/>
    <w:rsid w:val="003F11DA"/>
    <w:rsid w:val="003F253C"/>
    <w:rsid w:val="003F2CD4"/>
    <w:rsid w:val="003F35C4"/>
    <w:rsid w:val="003F4018"/>
    <w:rsid w:val="003F53A3"/>
    <w:rsid w:val="003F6BBE"/>
    <w:rsid w:val="004000E8"/>
    <w:rsid w:val="00402E2B"/>
    <w:rsid w:val="004037A9"/>
    <w:rsid w:val="0040429D"/>
    <w:rsid w:val="00404F47"/>
    <w:rsid w:val="0040512B"/>
    <w:rsid w:val="00405CA5"/>
    <w:rsid w:val="00406FBB"/>
    <w:rsid w:val="00407CD3"/>
    <w:rsid w:val="00410134"/>
    <w:rsid w:val="00410B72"/>
    <w:rsid w:val="00410F18"/>
    <w:rsid w:val="00411336"/>
    <w:rsid w:val="004122D4"/>
    <w:rsid w:val="0041263E"/>
    <w:rsid w:val="00413AAC"/>
    <w:rsid w:val="00413E92"/>
    <w:rsid w:val="00414CCC"/>
    <w:rsid w:val="00421105"/>
    <w:rsid w:val="00422AA4"/>
    <w:rsid w:val="0042302D"/>
    <w:rsid w:val="00423CC5"/>
    <w:rsid w:val="004242F4"/>
    <w:rsid w:val="00427248"/>
    <w:rsid w:val="00427A6B"/>
    <w:rsid w:val="00437447"/>
    <w:rsid w:val="00437B03"/>
    <w:rsid w:val="00441A92"/>
    <w:rsid w:val="004431DC"/>
    <w:rsid w:val="00444B93"/>
    <w:rsid w:val="00444F56"/>
    <w:rsid w:val="004451C0"/>
    <w:rsid w:val="0044543F"/>
    <w:rsid w:val="00446488"/>
    <w:rsid w:val="00447402"/>
    <w:rsid w:val="004517AA"/>
    <w:rsid w:val="00452CAC"/>
    <w:rsid w:val="00455B42"/>
    <w:rsid w:val="00457565"/>
    <w:rsid w:val="00457B71"/>
    <w:rsid w:val="00465BFC"/>
    <w:rsid w:val="004669E2"/>
    <w:rsid w:val="004677BF"/>
    <w:rsid w:val="00470C31"/>
    <w:rsid w:val="00471DE0"/>
    <w:rsid w:val="004734D0"/>
    <w:rsid w:val="00474E18"/>
    <w:rsid w:val="0047556B"/>
    <w:rsid w:val="00476CFC"/>
    <w:rsid w:val="00477768"/>
    <w:rsid w:val="00477CCA"/>
    <w:rsid w:val="00480BF9"/>
    <w:rsid w:val="0048164A"/>
    <w:rsid w:val="00483541"/>
    <w:rsid w:val="00491F24"/>
    <w:rsid w:val="00492BC5"/>
    <w:rsid w:val="004964F1"/>
    <w:rsid w:val="004A16BC"/>
    <w:rsid w:val="004A2289"/>
    <w:rsid w:val="004A2B94"/>
    <w:rsid w:val="004A2DF4"/>
    <w:rsid w:val="004B34F6"/>
    <w:rsid w:val="004B3518"/>
    <w:rsid w:val="004B6164"/>
    <w:rsid w:val="004B6F6A"/>
    <w:rsid w:val="004B7C0C"/>
    <w:rsid w:val="004C1E2E"/>
    <w:rsid w:val="004C1F98"/>
    <w:rsid w:val="004C3898"/>
    <w:rsid w:val="004C4157"/>
    <w:rsid w:val="004C581D"/>
    <w:rsid w:val="004C7687"/>
    <w:rsid w:val="004D36B1"/>
    <w:rsid w:val="004D4A80"/>
    <w:rsid w:val="004D5358"/>
    <w:rsid w:val="004D5BD0"/>
    <w:rsid w:val="004D7EBD"/>
    <w:rsid w:val="004E1F07"/>
    <w:rsid w:val="004E2680"/>
    <w:rsid w:val="004E28F9"/>
    <w:rsid w:val="004E2D87"/>
    <w:rsid w:val="004E462E"/>
    <w:rsid w:val="004E5121"/>
    <w:rsid w:val="004E56DC"/>
    <w:rsid w:val="004E76F4"/>
    <w:rsid w:val="004F0369"/>
    <w:rsid w:val="004F0B4E"/>
    <w:rsid w:val="004F0B6C"/>
    <w:rsid w:val="004F2078"/>
    <w:rsid w:val="004F2BE6"/>
    <w:rsid w:val="004F4DA3"/>
    <w:rsid w:val="00502DC4"/>
    <w:rsid w:val="0050383F"/>
    <w:rsid w:val="00506557"/>
    <w:rsid w:val="0050677A"/>
    <w:rsid w:val="005108D8"/>
    <w:rsid w:val="00511687"/>
    <w:rsid w:val="005116F9"/>
    <w:rsid w:val="00511C8D"/>
    <w:rsid w:val="005153A7"/>
    <w:rsid w:val="00517846"/>
    <w:rsid w:val="00520FCF"/>
    <w:rsid w:val="005219CF"/>
    <w:rsid w:val="00526D6F"/>
    <w:rsid w:val="00534B59"/>
    <w:rsid w:val="00535409"/>
    <w:rsid w:val="00535EF0"/>
    <w:rsid w:val="00536759"/>
    <w:rsid w:val="00537C62"/>
    <w:rsid w:val="005438DD"/>
    <w:rsid w:val="0054464C"/>
    <w:rsid w:val="00546970"/>
    <w:rsid w:val="00546E1B"/>
    <w:rsid w:val="00551E07"/>
    <w:rsid w:val="00554E19"/>
    <w:rsid w:val="0056121F"/>
    <w:rsid w:val="005708A7"/>
    <w:rsid w:val="00572505"/>
    <w:rsid w:val="00574C67"/>
    <w:rsid w:val="005826ED"/>
    <w:rsid w:val="00582809"/>
    <w:rsid w:val="005829C6"/>
    <w:rsid w:val="00584261"/>
    <w:rsid w:val="00586972"/>
    <w:rsid w:val="0058798C"/>
    <w:rsid w:val="005900FA"/>
    <w:rsid w:val="005935A4"/>
    <w:rsid w:val="005948C2"/>
    <w:rsid w:val="00595DCA"/>
    <w:rsid w:val="0059779B"/>
    <w:rsid w:val="005A209A"/>
    <w:rsid w:val="005A37C9"/>
    <w:rsid w:val="005A536D"/>
    <w:rsid w:val="005A662D"/>
    <w:rsid w:val="005B1409"/>
    <w:rsid w:val="005B35D7"/>
    <w:rsid w:val="005B392A"/>
    <w:rsid w:val="005B3AA3"/>
    <w:rsid w:val="005B41D8"/>
    <w:rsid w:val="005B5DB6"/>
    <w:rsid w:val="005B6BD1"/>
    <w:rsid w:val="005B6F83"/>
    <w:rsid w:val="005C473E"/>
    <w:rsid w:val="005C74FB"/>
    <w:rsid w:val="005D1602"/>
    <w:rsid w:val="005D31FF"/>
    <w:rsid w:val="005E385F"/>
    <w:rsid w:val="005E5B81"/>
    <w:rsid w:val="005F2CB1"/>
    <w:rsid w:val="005F2F81"/>
    <w:rsid w:val="005F3025"/>
    <w:rsid w:val="005F4382"/>
    <w:rsid w:val="005F618C"/>
    <w:rsid w:val="005F70BD"/>
    <w:rsid w:val="0060283C"/>
    <w:rsid w:val="00603637"/>
    <w:rsid w:val="00604F14"/>
    <w:rsid w:val="006050D9"/>
    <w:rsid w:val="0060536C"/>
    <w:rsid w:val="006067B7"/>
    <w:rsid w:val="00610ED0"/>
    <w:rsid w:val="00611B83"/>
    <w:rsid w:val="00612253"/>
    <w:rsid w:val="0061296A"/>
    <w:rsid w:val="00613257"/>
    <w:rsid w:val="006150C9"/>
    <w:rsid w:val="00617FFA"/>
    <w:rsid w:val="00620A71"/>
    <w:rsid w:val="00620D80"/>
    <w:rsid w:val="006234A6"/>
    <w:rsid w:val="00623678"/>
    <w:rsid w:val="00624145"/>
    <w:rsid w:val="00624D1A"/>
    <w:rsid w:val="00625F73"/>
    <w:rsid w:val="00630001"/>
    <w:rsid w:val="006311B3"/>
    <w:rsid w:val="0063284C"/>
    <w:rsid w:val="00635224"/>
    <w:rsid w:val="00635937"/>
    <w:rsid w:val="00636398"/>
    <w:rsid w:val="006368D3"/>
    <w:rsid w:val="006377EC"/>
    <w:rsid w:val="0064151F"/>
    <w:rsid w:val="00641533"/>
    <w:rsid w:val="0064208D"/>
    <w:rsid w:val="00643475"/>
    <w:rsid w:val="0064396A"/>
    <w:rsid w:val="0064624E"/>
    <w:rsid w:val="00647A2B"/>
    <w:rsid w:val="00650AB9"/>
    <w:rsid w:val="00655733"/>
    <w:rsid w:val="00655ACD"/>
    <w:rsid w:val="00656A92"/>
    <w:rsid w:val="00656DDE"/>
    <w:rsid w:val="0066011D"/>
    <w:rsid w:val="006603B7"/>
    <w:rsid w:val="006607C0"/>
    <w:rsid w:val="00660FF2"/>
    <w:rsid w:val="006613A6"/>
    <w:rsid w:val="006627A2"/>
    <w:rsid w:val="006634E6"/>
    <w:rsid w:val="006655EE"/>
    <w:rsid w:val="00667EE7"/>
    <w:rsid w:val="00670922"/>
    <w:rsid w:val="00670BE1"/>
    <w:rsid w:val="0067218F"/>
    <w:rsid w:val="006741F2"/>
    <w:rsid w:val="00674CC3"/>
    <w:rsid w:val="00675968"/>
    <w:rsid w:val="00675C72"/>
    <w:rsid w:val="006771F9"/>
    <w:rsid w:val="006776D7"/>
    <w:rsid w:val="0067780B"/>
    <w:rsid w:val="00677E2D"/>
    <w:rsid w:val="00681003"/>
    <w:rsid w:val="006817C9"/>
    <w:rsid w:val="00683ECE"/>
    <w:rsid w:val="00690966"/>
    <w:rsid w:val="00695FC2"/>
    <w:rsid w:val="00696949"/>
    <w:rsid w:val="00697052"/>
    <w:rsid w:val="006A1229"/>
    <w:rsid w:val="006A196E"/>
    <w:rsid w:val="006A46FB"/>
    <w:rsid w:val="006A5E28"/>
    <w:rsid w:val="006A697B"/>
    <w:rsid w:val="006A69FA"/>
    <w:rsid w:val="006A7AFF"/>
    <w:rsid w:val="006B1816"/>
    <w:rsid w:val="006B2099"/>
    <w:rsid w:val="006B242C"/>
    <w:rsid w:val="006B2913"/>
    <w:rsid w:val="006B50CF"/>
    <w:rsid w:val="006C03B8"/>
    <w:rsid w:val="006C11B7"/>
    <w:rsid w:val="006C5EC9"/>
    <w:rsid w:val="006C6059"/>
    <w:rsid w:val="006C6E17"/>
    <w:rsid w:val="006C7093"/>
    <w:rsid w:val="006C7449"/>
    <w:rsid w:val="006C7522"/>
    <w:rsid w:val="006D12A1"/>
    <w:rsid w:val="006D18E7"/>
    <w:rsid w:val="006D1E24"/>
    <w:rsid w:val="006D21DC"/>
    <w:rsid w:val="006D36EC"/>
    <w:rsid w:val="006D5436"/>
    <w:rsid w:val="006D6F08"/>
    <w:rsid w:val="006D7C5A"/>
    <w:rsid w:val="006E0127"/>
    <w:rsid w:val="006E027E"/>
    <w:rsid w:val="006E062C"/>
    <w:rsid w:val="006E1C82"/>
    <w:rsid w:val="006E1F6D"/>
    <w:rsid w:val="006E28B7"/>
    <w:rsid w:val="006E2A9B"/>
    <w:rsid w:val="006E3310"/>
    <w:rsid w:val="006E4E39"/>
    <w:rsid w:val="006E565E"/>
    <w:rsid w:val="006E673D"/>
    <w:rsid w:val="006E7B54"/>
    <w:rsid w:val="006E7D3B"/>
    <w:rsid w:val="006F0BDA"/>
    <w:rsid w:val="006F1B70"/>
    <w:rsid w:val="006F341D"/>
    <w:rsid w:val="006F3CDE"/>
    <w:rsid w:val="006F4F10"/>
    <w:rsid w:val="006F5399"/>
    <w:rsid w:val="006F58D4"/>
    <w:rsid w:val="006F6582"/>
    <w:rsid w:val="006F7BB5"/>
    <w:rsid w:val="0070346E"/>
    <w:rsid w:val="00704EDB"/>
    <w:rsid w:val="00706001"/>
    <w:rsid w:val="00706101"/>
    <w:rsid w:val="00707072"/>
    <w:rsid w:val="00707D61"/>
    <w:rsid w:val="00711941"/>
    <w:rsid w:val="00712287"/>
    <w:rsid w:val="00712772"/>
    <w:rsid w:val="007148D3"/>
    <w:rsid w:val="00715B9A"/>
    <w:rsid w:val="00716B2C"/>
    <w:rsid w:val="00720821"/>
    <w:rsid w:val="0072287C"/>
    <w:rsid w:val="007257D0"/>
    <w:rsid w:val="00725C18"/>
    <w:rsid w:val="00726EA6"/>
    <w:rsid w:val="00727208"/>
    <w:rsid w:val="007274EA"/>
    <w:rsid w:val="00727680"/>
    <w:rsid w:val="007348B1"/>
    <w:rsid w:val="007362A6"/>
    <w:rsid w:val="00736D7D"/>
    <w:rsid w:val="00740E58"/>
    <w:rsid w:val="00744162"/>
    <w:rsid w:val="007445A0"/>
    <w:rsid w:val="0074524B"/>
    <w:rsid w:val="00745A0C"/>
    <w:rsid w:val="00745CC3"/>
    <w:rsid w:val="00747D8B"/>
    <w:rsid w:val="00750E71"/>
    <w:rsid w:val="00751228"/>
    <w:rsid w:val="007523E9"/>
    <w:rsid w:val="00755FB9"/>
    <w:rsid w:val="00756096"/>
    <w:rsid w:val="007571E1"/>
    <w:rsid w:val="007604B2"/>
    <w:rsid w:val="00762A9F"/>
    <w:rsid w:val="00765281"/>
    <w:rsid w:val="00766BAD"/>
    <w:rsid w:val="00766E59"/>
    <w:rsid w:val="007728D1"/>
    <w:rsid w:val="007729A2"/>
    <w:rsid w:val="007755F2"/>
    <w:rsid w:val="00776971"/>
    <w:rsid w:val="007775A4"/>
    <w:rsid w:val="00780A80"/>
    <w:rsid w:val="0078177E"/>
    <w:rsid w:val="00782AFB"/>
    <w:rsid w:val="0078304C"/>
    <w:rsid w:val="00783673"/>
    <w:rsid w:val="00785490"/>
    <w:rsid w:val="007864C2"/>
    <w:rsid w:val="007925EA"/>
    <w:rsid w:val="00793CD8"/>
    <w:rsid w:val="00795C92"/>
    <w:rsid w:val="00796231"/>
    <w:rsid w:val="00796486"/>
    <w:rsid w:val="007A16F4"/>
    <w:rsid w:val="007A1CB3"/>
    <w:rsid w:val="007A306F"/>
    <w:rsid w:val="007A43A6"/>
    <w:rsid w:val="007A58A6"/>
    <w:rsid w:val="007B1A50"/>
    <w:rsid w:val="007B3D2D"/>
    <w:rsid w:val="007B50AE"/>
    <w:rsid w:val="007B51DF"/>
    <w:rsid w:val="007C05DD"/>
    <w:rsid w:val="007C3D18"/>
    <w:rsid w:val="007C408D"/>
    <w:rsid w:val="007C60BF"/>
    <w:rsid w:val="007C6A07"/>
    <w:rsid w:val="007C75A1"/>
    <w:rsid w:val="007C77A5"/>
    <w:rsid w:val="007C77E0"/>
    <w:rsid w:val="007D04E5"/>
    <w:rsid w:val="007D1CD5"/>
    <w:rsid w:val="007D34BC"/>
    <w:rsid w:val="007D5901"/>
    <w:rsid w:val="007D7526"/>
    <w:rsid w:val="007E39A8"/>
    <w:rsid w:val="007E4610"/>
    <w:rsid w:val="007E4715"/>
    <w:rsid w:val="007E505B"/>
    <w:rsid w:val="007E7091"/>
    <w:rsid w:val="007F0687"/>
    <w:rsid w:val="007F2259"/>
    <w:rsid w:val="007F2492"/>
    <w:rsid w:val="00803FAE"/>
    <w:rsid w:val="00804AEE"/>
    <w:rsid w:val="0080605F"/>
    <w:rsid w:val="00807786"/>
    <w:rsid w:val="00811FCB"/>
    <w:rsid w:val="008158D6"/>
    <w:rsid w:val="00817196"/>
    <w:rsid w:val="008226AD"/>
    <w:rsid w:val="008235DB"/>
    <w:rsid w:val="00824AB4"/>
    <w:rsid w:val="00825C42"/>
    <w:rsid w:val="00825D25"/>
    <w:rsid w:val="00826E27"/>
    <w:rsid w:val="00827D6F"/>
    <w:rsid w:val="00830843"/>
    <w:rsid w:val="008376AC"/>
    <w:rsid w:val="00841448"/>
    <w:rsid w:val="00841CBE"/>
    <w:rsid w:val="00842501"/>
    <w:rsid w:val="008429C6"/>
    <w:rsid w:val="008430EC"/>
    <w:rsid w:val="008444E8"/>
    <w:rsid w:val="00844E80"/>
    <w:rsid w:val="008460F3"/>
    <w:rsid w:val="00846FE7"/>
    <w:rsid w:val="008474DC"/>
    <w:rsid w:val="00847F2E"/>
    <w:rsid w:val="0085596E"/>
    <w:rsid w:val="00856911"/>
    <w:rsid w:val="00857B2B"/>
    <w:rsid w:val="00862CD0"/>
    <w:rsid w:val="008659BE"/>
    <w:rsid w:val="008677FD"/>
    <w:rsid w:val="00867B7D"/>
    <w:rsid w:val="00867FAA"/>
    <w:rsid w:val="008706D4"/>
    <w:rsid w:val="00870F8A"/>
    <w:rsid w:val="008719A4"/>
    <w:rsid w:val="00871D23"/>
    <w:rsid w:val="008739BC"/>
    <w:rsid w:val="00874312"/>
    <w:rsid w:val="0087437C"/>
    <w:rsid w:val="00875CD7"/>
    <w:rsid w:val="00876B4D"/>
    <w:rsid w:val="0087794A"/>
    <w:rsid w:val="00877F18"/>
    <w:rsid w:val="008941E3"/>
    <w:rsid w:val="00894A88"/>
    <w:rsid w:val="00895386"/>
    <w:rsid w:val="00895855"/>
    <w:rsid w:val="008A21FF"/>
    <w:rsid w:val="008A2CE2"/>
    <w:rsid w:val="008A30AC"/>
    <w:rsid w:val="008A4140"/>
    <w:rsid w:val="008A44B8"/>
    <w:rsid w:val="008A4DCF"/>
    <w:rsid w:val="008A51A8"/>
    <w:rsid w:val="008A54C7"/>
    <w:rsid w:val="008A77D8"/>
    <w:rsid w:val="008B0483"/>
    <w:rsid w:val="008B120C"/>
    <w:rsid w:val="008B49A9"/>
    <w:rsid w:val="008B51A0"/>
    <w:rsid w:val="008B5286"/>
    <w:rsid w:val="008B592A"/>
    <w:rsid w:val="008B7B5C"/>
    <w:rsid w:val="008C0C99"/>
    <w:rsid w:val="008C0CA8"/>
    <w:rsid w:val="008C2017"/>
    <w:rsid w:val="008C4958"/>
    <w:rsid w:val="008C4BAA"/>
    <w:rsid w:val="008C6104"/>
    <w:rsid w:val="008C6672"/>
    <w:rsid w:val="008C6AE8"/>
    <w:rsid w:val="008C7573"/>
    <w:rsid w:val="008D00A5"/>
    <w:rsid w:val="008D34F1"/>
    <w:rsid w:val="008D39D8"/>
    <w:rsid w:val="008D4CDF"/>
    <w:rsid w:val="008D6D1A"/>
    <w:rsid w:val="008E065E"/>
    <w:rsid w:val="008E0927"/>
    <w:rsid w:val="008E1909"/>
    <w:rsid w:val="008E3BFC"/>
    <w:rsid w:val="008E7062"/>
    <w:rsid w:val="008E7D64"/>
    <w:rsid w:val="008F1C4E"/>
    <w:rsid w:val="008F1EAB"/>
    <w:rsid w:val="008F33DC"/>
    <w:rsid w:val="008F477F"/>
    <w:rsid w:val="008F508F"/>
    <w:rsid w:val="008F5833"/>
    <w:rsid w:val="00902350"/>
    <w:rsid w:val="0090336B"/>
    <w:rsid w:val="009053AA"/>
    <w:rsid w:val="00906083"/>
    <w:rsid w:val="00906939"/>
    <w:rsid w:val="009070E5"/>
    <w:rsid w:val="00910B7D"/>
    <w:rsid w:val="00911DFB"/>
    <w:rsid w:val="009139D9"/>
    <w:rsid w:val="00914AD8"/>
    <w:rsid w:val="009153D0"/>
    <w:rsid w:val="00916079"/>
    <w:rsid w:val="00916301"/>
    <w:rsid w:val="00917CE9"/>
    <w:rsid w:val="00920BF2"/>
    <w:rsid w:val="00922010"/>
    <w:rsid w:val="00931BD9"/>
    <w:rsid w:val="00935EA8"/>
    <w:rsid w:val="0093671C"/>
    <w:rsid w:val="009368F3"/>
    <w:rsid w:val="00940477"/>
    <w:rsid w:val="00941636"/>
    <w:rsid w:val="00943742"/>
    <w:rsid w:val="00945C05"/>
    <w:rsid w:val="00946945"/>
    <w:rsid w:val="00946EC1"/>
    <w:rsid w:val="00947713"/>
    <w:rsid w:val="00950DE7"/>
    <w:rsid w:val="00953920"/>
    <w:rsid w:val="00953D47"/>
    <w:rsid w:val="00954D64"/>
    <w:rsid w:val="00955483"/>
    <w:rsid w:val="009563F1"/>
    <w:rsid w:val="0095681E"/>
    <w:rsid w:val="009572D4"/>
    <w:rsid w:val="00960BB6"/>
    <w:rsid w:val="00961921"/>
    <w:rsid w:val="0096430A"/>
    <w:rsid w:val="00964FFA"/>
    <w:rsid w:val="0096503A"/>
    <w:rsid w:val="0096554B"/>
    <w:rsid w:val="0096584A"/>
    <w:rsid w:val="009713CB"/>
    <w:rsid w:val="00971F08"/>
    <w:rsid w:val="009733BB"/>
    <w:rsid w:val="00974281"/>
    <w:rsid w:val="0097603D"/>
    <w:rsid w:val="00976949"/>
    <w:rsid w:val="00980477"/>
    <w:rsid w:val="00980A8E"/>
    <w:rsid w:val="009851DC"/>
    <w:rsid w:val="00985253"/>
    <w:rsid w:val="009853B3"/>
    <w:rsid w:val="00987704"/>
    <w:rsid w:val="00987764"/>
    <w:rsid w:val="00990630"/>
    <w:rsid w:val="00991761"/>
    <w:rsid w:val="00994DCA"/>
    <w:rsid w:val="009960EC"/>
    <w:rsid w:val="00996132"/>
    <w:rsid w:val="009970DD"/>
    <w:rsid w:val="009A0FBA"/>
    <w:rsid w:val="009A1601"/>
    <w:rsid w:val="009A358C"/>
    <w:rsid w:val="009A3BB6"/>
    <w:rsid w:val="009A462D"/>
    <w:rsid w:val="009A5CBA"/>
    <w:rsid w:val="009A7B91"/>
    <w:rsid w:val="009B1F30"/>
    <w:rsid w:val="009B3476"/>
    <w:rsid w:val="009B3AC2"/>
    <w:rsid w:val="009B4DF4"/>
    <w:rsid w:val="009B564E"/>
    <w:rsid w:val="009B7E87"/>
    <w:rsid w:val="009C0169"/>
    <w:rsid w:val="009C02CB"/>
    <w:rsid w:val="009C12DA"/>
    <w:rsid w:val="009C1EA8"/>
    <w:rsid w:val="009C403E"/>
    <w:rsid w:val="009D09A5"/>
    <w:rsid w:val="009D0B20"/>
    <w:rsid w:val="009D1844"/>
    <w:rsid w:val="009D4FF0"/>
    <w:rsid w:val="009D703C"/>
    <w:rsid w:val="009D718F"/>
    <w:rsid w:val="009E068F"/>
    <w:rsid w:val="009E14E0"/>
    <w:rsid w:val="009E35DB"/>
    <w:rsid w:val="009E47A3"/>
    <w:rsid w:val="009E49B4"/>
    <w:rsid w:val="009E768B"/>
    <w:rsid w:val="009F08F3"/>
    <w:rsid w:val="009F1B8A"/>
    <w:rsid w:val="009F344F"/>
    <w:rsid w:val="009F3C6C"/>
    <w:rsid w:val="009F7232"/>
    <w:rsid w:val="00A01562"/>
    <w:rsid w:val="00A031D8"/>
    <w:rsid w:val="00A045D0"/>
    <w:rsid w:val="00A048A8"/>
    <w:rsid w:val="00A04F49"/>
    <w:rsid w:val="00A13E54"/>
    <w:rsid w:val="00A13EBD"/>
    <w:rsid w:val="00A1607E"/>
    <w:rsid w:val="00A17300"/>
    <w:rsid w:val="00A17F63"/>
    <w:rsid w:val="00A2193B"/>
    <w:rsid w:val="00A2351A"/>
    <w:rsid w:val="00A249ED"/>
    <w:rsid w:val="00A25CCD"/>
    <w:rsid w:val="00A264A9"/>
    <w:rsid w:val="00A26DCF"/>
    <w:rsid w:val="00A27785"/>
    <w:rsid w:val="00A30187"/>
    <w:rsid w:val="00A32299"/>
    <w:rsid w:val="00A3448A"/>
    <w:rsid w:val="00A34AA3"/>
    <w:rsid w:val="00A357F6"/>
    <w:rsid w:val="00A36297"/>
    <w:rsid w:val="00A36AC1"/>
    <w:rsid w:val="00A37B41"/>
    <w:rsid w:val="00A37E1B"/>
    <w:rsid w:val="00A4078F"/>
    <w:rsid w:val="00A40CE8"/>
    <w:rsid w:val="00A41E2B"/>
    <w:rsid w:val="00A45B74"/>
    <w:rsid w:val="00A45C7D"/>
    <w:rsid w:val="00A478C3"/>
    <w:rsid w:val="00A52E1D"/>
    <w:rsid w:val="00A542C1"/>
    <w:rsid w:val="00A55CD9"/>
    <w:rsid w:val="00A57077"/>
    <w:rsid w:val="00A61499"/>
    <w:rsid w:val="00A62A77"/>
    <w:rsid w:val="00A63483"/>
    <w:rsid w:val="00A640A1"/>
    <w:rsid w:val="00A657D7"/>
    <w:rsid w:val="00A65E37"/>
    <w:rsid w:val="00A660AC"/>
    <w:rsid w:val="00A66AC2"/>
    <w:rsid w:val="00A67E6C"/>
    <w:rsid w:val="00A71B99"/>
    <w:rsid w:val="00A739D0"/>
    <w:rsid w:val="00A761D4"/>
    <w:rsid w:val="00A77EC4"/>
    <w:rsid w:val="00A8067B"/>
    <w:rsid w:val="00A80DA3"/>
    <w:rsid w:val="00A83735"/>
    <w:rsid w:val="00A84208"/>
    <w:rsid w:val="00A86338"/>
    <w:rsid w:val="00A92879"/>
    <w:rsid w:val="00A9442A"/>
    <w:rsid w:val="00A959D3"/>
    <w:rsid w:val="00AA016F"/>
    <w:rsid w:val="00AA0A7F"/>
    <w:rsid w:val="00AA13EF"/>
    <w:rsid w:val="00AA1ED6"/>
    <w:rsid w:val="00AA2C2A"/>
    <w:rsid w:val="00AA51D6"/>
    <w:rsid w:val="00AA5A58"/>
    <w:rsid w:val="00AB0BC8"/>
    <w:rsid w:val="00AB11CA"/>
    <w:rsid w:val="00AB14D9"/>
    <w:rsid w:val="00AB272D"/>
    <w:rsid w:val="00AB28A4"/>
    <w:rsid w:val="00AB3C61"/>
    <w:rsid w:val="00AB46C6"/>
    <w:rsid w:val="00AB4AB8"/>
    <w:rsid w:val="00AB4B17"/>
    <w:rsid w:val="00AB6343"/>
    <w:rsid w:val="00AB655E"/>
    <w:rsid w:val="00AC007F"/>
    <w:rsid w:val="00AC2ECD"/>
    <w:rsid w:val="00AC3119"/>
    <w:rsid w:val="00AC49FB"/>
    <w:rsid w:val="00AC5A10"/>
    <w:rsid w:val="00AC674A"/>
    <w:rsid w:val="00AC6819"/>
    <w:rsid w:val="00AD0AA3"/>
    <w:rsid w:val="00AD2ED0"/>
    <w:rsid w:val="00AD3F94"/>
    <w:rsid w:val="00AD4A5A"/>
    <w:rsid w:val="00AD6F86"/>
    <w:rsid w:val="00AD7F6E"/>
    <w:rsid w:val="00AE1D9E"/>
    <w:rsid w:val="00AE27AC"/>
    <w:rsid w:val="00AE40E0"/>
    <w:rsid w:val="00AE4DBA"/>
    <w:rsid w:val="00AE4F07"/>
    <w:rsid w:val="00AE4F86"/>
    <w:rsid w:val="00AF1C5D"/>
    <w:rsid w:val="00AF2D28"/>
    <w:rsid w:val="00AF3284"/>
    <w:rsid w:val="00AF42D7"/>
    <w:rsid w:val="00AF67E1"/>
    <w:rsid w:val="00B006FE"/>
    <w:rsid w:val="00B007CB"/>
    <w:rsid w:val="00B01709"/>
    <w:rsid w:val="00B02AA9"/>
    <w:rsid w:val="00B02FA3"/>
    <w:rsid w:val="00B04641"/>
    <w:rsid w:val="00B05084"/>
    <w:rsid w:val="00B143FF"/>
    <w:rsid w:val="00B14FB0"/>
    <w:rsid w:val="00B150F8"/>
    <w:rsid w:val="00B157F9"/>
    <w:rsid w:val="00B16102"/>
    <w:rsid w:val="00B20256"/>
    <w:rsid w:val="00B202C9"/>
    <w:rsid w:val="00B20D09"/>
    <w:rsid w:val="00B26DD0"/>
    <w:rsid w:val="00B2763F"/>
    <w:rsid w:val="00B27AAC"/>
    <w:rsid w:val="00B30929"/>
    <w:rsid w:val="00B372AA"/>
    <w:rsid w:val="00B37527"/>
    <w:rsid w:val="00B40445"/>
    <w:rsid w:val="00B409E0"/>
    <w:rsid w:val="00B41888"/>
    <w:rsid w:val="00B423E0"/>
    <w:rsid w:val="00B45A52"/>
    <w:rsid w:val="00B460F7"/>
    <w:rsid w:val="00B46175"/>
    <w:rsid w:val="00B46CA4"/>
    <w:rsid w:val="00B47E63"/>
    <w:rsid w:val="00B500CE"/>
    <w:rsid w:val="00B548B7"/>
    <w:rsid w:val="00B60414"/>
    <w:rsid w:val="00B664C7"/>
    <w:rsid w:val="00B66C3E"/>
    <w:rsid w:val="00B70424"/>
    <w:rsid w:val="00B739F6"/>
    <w:rsid w:val="00B73D81"/>
    <w:rsid w:val="00B74C41"/>
    <w:rsid w:val="00B81A6C"/>
    <w:rsid w:val="00B85DE5"/>
    <w:rsid w:val="00B90F73"/>
    <w:rsid w:val="00B93B59"/>
    <w:rsid w:val="00B9406A"/>
    <w:rsid w:val="00B95BD8"/>
    <w:rsid w:val="00BA0C6C"/>
    <w:rsid w:val="00BA2280"/>
    <w:rsid w:val="00BA2A08"/>
    <w:rsid w:val="00BA2F5D"/>
    <w:rsid w:val="00BA56D2"/>
    <w:rsid w:val="00BA76E0"/>
    <w:rsid w:val="00BB2A25"/>
    <w:rsid w:val="00BB51E9"/>
    <w:rsid w:val="00BB6786"/>
    <w:rsid w:val="00BC0FDC"/>
    <w:rsid w:val="00BC3053"/>
    <w:rsid w:val="00BC3900"/>
    <w:rsid w:val="00BC4D2E"/>
    <w:rsid w:val="00BC5F5E"/>
    <w:rsid w:val="00BC6035"/>
    <w:rsid w:val="00BD48AC"/>
    <w:rsid w:val="00BD5E22"/>
    <w:rsid w:val="00BD5F1A"/>
    <w:rsid w:val="00BD7517"/>
    <w:rsid w:val="00BE1234"/>
    <w:rsid w:val="00BE2FA6"/>
    <w:rsid w:val="00BE333F"/>
    <w:rsid w:val="00BE3F2F"/>
    <w:rsid w:val="00BE7406"/>
    <w:rsid w:val="00BE7603"/>
    <w:rsid w:val="00BF2A5A"/>
    <w:rsid w:val="00BF2A63"/>
    <w:rsid w:val="00BF3279"/>
    <w:rsid w:val="00BF74C7"/>
    <w:rsid w:val="00C00A39"/>
    <w:rsid w:val="00C01462"/>
    <w:rsid w:val="00C015F1"/>
    <w:rsid w:val="00C01F33"/>
    <w:rsid w:val="00C02CC6"/>
    <w:rsid w:val="00C040F7"/>
    <w:rsid w:val="00C044AB"/>
    <w:rsid w:val="00C05706"/>
    <w:rsid w:val="00C07377"/>
    <w:rsid w:val="00C10478"/>
    <w:rsid w:val="00C10D60"/>
    <w:rsid w:val="00C12107"/>
    <w:rsid w:val="00C132C8"/>
    <w:rsid w:val="00C1419B"/>
    <w:rsid w:val="00C14A6F"/>
    <w:rsid w:val="00C14D4B"/>
    <w:rsid w:val="00C154BB"/>
    <w:rsid w:val="00C15DC3"/>
    <w:rsid w:val="00C20DC6"/>
    <w:rsid w:val="00C254B7"/>
    <w:rsid w:val="00C27367"/>
    <w:rsid w:val="00C279B5"/>
    <w:rsid w:val="00C27C45"/>
    <w:rsid w:val="00C30F9C"/>
    <w:rsid w:val="00C31BD9"/>
    <w:rsid w:val="00C35291"/>
    <w:rsid w:val="00C3719D"/>
    <w:rsid w:val="00C37CB2"/>
    <w:rsid w:val="00C424B3"/>
    <w:rsid w:val="00C473A5"/>
    <w:rsid w:val="00C503C1"/>
    <w:rsid w:val="00C50D51"/>
    <w:rsid w:val="00C513A5"/>
    <w:rsid w:val="00C54995"/>
    <w:rsid w:val="00C54D41"/>
    <w:rsid w:val="00C55C6B"/>
    <w:rsid w:val="00C60783"/>
    <w:rsid w:val="00C61B8C"/>
    <w:rsid w:val="00C63137"/>
    <w:rsid w:val="00C63AF5"/>
    <w:rsid w:val="00C64672"/>
    <w:rsid w:val="00C70697"/>
    <w:rsid w:val="00C72093"/>
    <w:rsid w:val="00C72EF4"/>
    <w:rsid w:val="00C744FE"/>
    <w:rsid w:val="00C74D00"/>
    <w:rsid w:val="00C75D2F"/>
    <w:rsid w:val="00C764DB"/>
    <w:rsid w:val="00C767BE"/>
    <w:rsid w:val="00C76E3C"/>
    <w:rsid w:val="00C80C80"/>
    <w:rsid w:val="00C81568"/>
    <w:rsid w:val="00C82898"/>
    <w:rsid w:val="00C83E66"/>
    <w:rsid w:val="00C9027A"/>
    <w:rsid w:val="00C9068E"/>
    <w:rsid w:val="00C93814"/>
    <w:rsid w:val="00C93C4B"/>
    <w:rsid w:val="00C944AB"/>
    <w:rsid w:val="00C95B40"/>
    <w:rsid w:val="00C96067"/>
    <w:rsid w:val="00CA0F77"/>
    <w:rsid w:val="00CA1137"/>
    <w:rsid w:val="00CA1ED8"/>
    <w:rsid w:val="00CA2736"/>
    <w:rsid w:val="00CA3A38"/>
    <w:rsid w:val="00CA4301"/>
    <w:rsid w:val="00CA4B6C"/>
    <w:rsid w:val="00CA7DA1"/>
    <w:rsid w:val="00CB1F63"/>
    <w:rsid w:val="00CB2119"/>
    <w:rsid w:val="00CB3D8E"/>
    <w:rsid w:val="00CB7170"/>
    <w:rsid w:val="00CB796C"/>
    <w:rsid w:val="00CC02B8"/>
    <w:rsid w:val="00CC040E"/>
    <w:rsid w:val="00CC069F"/>
    <w:rsid w:val="00CC111F"/>
    <w:rsid w:val="00CC2011"/>
    <w:rsid w:val="00CC3EA0"/>
    <w:rsid w:val="00CC4352"/>
    <w:rsid w:val="00CC5F1C"/>
    <w:rsid w:val="00CC6322"/>
    <w:rsid w:val="00CC7B45"/>
    <w:rsid w:val="00CD0A8F"/>
    <w:rsid w:val="00CD1188"/>
    <w:rsid w:val="00CD13CF"/>
    <w:rsid w:val="00CD17F8"/>
    <w:rsid w:val="00CD2ED1"/>
    <w:rsid w:val="00CD337B"/>
    <w:rsid w:val="00CD37E6"/>
    <w:rsid w:val="00CD7906"/>
    <w:rsid w:val="00CE0424"/>
    <w:rsid w:val="00CE188C"/>
    <w:rsid w:val="00CE4B3C"/>
    <w:rsid w:val="00CE7561"/>
    <w:rsid w:val="00CF1354"/>
    <w:rsid w:val="00CF3B1F"/>
    <w:rsid w:val="00CF3BF6"/>
    <w:rsid w:val="00CF45A1"/>
    <w:rsid w:val="00CF625B"/>
    <w:rsid w:val="00CF62D7"/>
    <w:rsid w:val="00CF687E"/>
    <w:rsid w:val="00D0349B"/>
    <w:rsid w:val="00D05C9A"/>
    <w:rsid w:val="00D065F4"/>
    <w:rsid w:val="00D10249"/>
    <w:rsid w:val="00D115C3"/>
    <w:rsid w:val="00D11897"/>
    <w:rsid w:val="00D12A84"/>
    <w:rsid w:val="00D13135"/>
    <w:rsid w:val="00D13E4E"/>
    <w:rsid w:val="00D17B8F"/>
    <w:rsid w:val="00D239A7"/>
    <w:rsid w:val="00D23F47"/>
    <w:rsid w:val="00D36E71"/>
    <w:rsid w:val="00D37D87"/>
    <w:rsid w:val="00D40B33"/>
    <w:rsid w:val="00D417BF"/>
    <w:rsid w:val="00D4318F"/>
    <w:rsid w:val="00D438BF"/>
    <w:rsid w:val="00D440F8"/>
    <w:rsid w:val="00D44464"/>
    <w:rsid w:val="00D546FF"/>
    <w:rsid w:val="00D55AD5"/>
    <w:rsid w:val="00D562ED"/>
    <w:rsid w:val="00D576CA"/>
    <w:rsid w:val="00D61AF5"/>
    <w:rsid w:val="00D652B5"/>
    <w:rsid w:val="00D66155"/>
    <w:rsid w:val="00D708B0"/>
    <w:rsid w:val="00D71B65"/>
    <w:rsid w:val="00D72BFE"/>
    <w:rsid w:val="00D77B1D"/>
    <w:rsid w:val="00D8021F"/>
    <w:rsid w:val="00D80383"/>
    <w:rsid w:val="00D823C6"/>
    <w:rsid w:val="00D8327F"/>
    <w:rsid w:val="00D86CA3"/>
    <w:rsid w:val="00D871CE"/>
    <w:rsid w:val="00D9196D"/>
    <w:rsid w:val="00D92982"/>
    <w:rsid w:val="00D92C87"/>
    <w:rsid w:val="00D9326A"/>
    <w:rsid w:val="00D93562"/>
    <w:rsid w:val="00DA299B"/>
    <w:rsid w:val="00DA305E"/>
    <w:rsid w:val="00DA5417"/>
    <w:rsid w:val="00DA56E8"/>
    <w:rsid w:val="00DB0A9F"/>
    <w:rsid w:val="00DB238F"/>
    <w:rsid w:val="00DB377D"/>
    <w:rsid w:val="00DB402E"/>
    <w:rsid w:val="00DB47CD"/>
    <w:rsid w:val="00DC2D36"/>
    <w:rsid w:val="00DC3A8B"/>
    <w:rsid w:val="00DC53EF"/>
    <w:rsid w:val="00DD054A"/>
    <w:rsid w:val="00DD465F"/>
    <w:rsid w:val="00DE195F"/>
    <w:rsid w:val="00DE1B76"/>
    <w:rsid w:val="00DE3305"/>
    <w:rsid w:val="00DE423E"/>
    <w:rsid w:val="00DE4934"/>
    <w:rsid w:val="00DE5608"/>
    <w:rsid w:val="00DE58D0"/>
    <w:rsid w:val="00DE61B5"/>
    <w:rsid w:val="00DE654F"/>
    <w:rsid w:val="00DE6837"/>
    <w:rsid w:val="00DE6D88"/>
    <w:rsid w:val="00DF0B6E"/>
    <w:rsid w:val="00DF15E0"/>
    <w:rsid w:val="00DF37A0"/>
    <w:rsid w:val="00E04DCE"/>
    <w:rsid w:val="00E07BDA"/>
    <w:rsid w:val="00E110E7"/>
    <w:rsid w:val="00E11B20"/>
    <w:rsid w:val="00E125E1"/>
    <w:rsid w:val="00E161AA"/>
    <w:rsid w:val="00E17FA2"/>
    <w:rsid w:val="00E2180F"/>
    <w:rsid w:val="00E22330"/>
    <w:rsid w:val="00E30B5A"/>
    <w:rsid w:val="00E3123D"/>
    <w:rsid w:val="00E31461"/>
    <w:rsid w:val="00E31D43"/>
    <w:rsid w:val="00E32608"/>
    <w:rsid w:val="00E34188"/>
    <w:rsid w:val="00E34B6E"/>
    <w:rsid w:val="00E35559"/>
    <w:rsid w:val="00E363A5"/>
    <w:rsid w:val="00E3723A"/>
    <w:rsid w:val="00E37860"/>
    <w:rsid w:val="00E41922"/>
    <w:rsid w:val="00E444BA"/>
    <w:rsid w:val="00E446F1"/>
    <w:rsid w:val="00E449DB"/>
    <w:rsid w:val="00E46886"/>
    <w:rsid w:val="00E47AEF"/>
    <w:rsid w:val="00E53372"/>
    <w:rsid w:val="00E53946"/>
    <w:rsid w:val="00E539A2"/>
    <w:rsid w:val="00E53B75"/>
    <w:rsid w:val="00E54E3B"/>
    <w:rsid w:val="00E5733F"/>
    <w:rsid w:val="00E57565"/>
    <w:rsid w:val="00E62FA0"/>
    <w:rsid w:val="00E63838"/>
    <w:rsid w:val="00E64434"/>
    <w:rsid w:val="00E64A8E"/>
    <w:rsid w:val="00E671A5"/>
    <w:rsid w:val="00E67C51"/>
    <w:rsid w:val="00E70158"/>
    <w:rsid w:val="00E72EFC"/>
    <w:rsid w:val="00E758EC"/>
    <w:rsid w:val="00E77455"/>
    <w:rsid w:val="00E8234C"/>
    <w:rsid w:val="00E83AA9"/>
    <w:rsid w:val="00E85928"/>
    <w:rsid w:val="00E85DC7"/>
    <w:rsid w:val="00E87822"/>
    <w:rsid w:val="00E90395"/>
    <w:rsid w:val="00E90E49"/>
    <w:rsid w:val="00E917F9"/>
    <w:rsid w:val="00E9291C"/>
    <w:rsid w:val="00E93FFE"/>
    <w:rsid w:val="00E94F8A"/>
    <w:rsid w:val="00E95592"/>
    <w:rsid w:val="00EA23EB"/>
    <w:rsid w:val="00EA7A41"/>
    <w:rsid w:val="00EA7E67"/>
    <w:rsid w:val="00EA7F58"/>
    <w:rsid w:val="00EB077B"/>
    <w:rsid w:val="00EB2EAB"/>
    <w:rsid w:val="00EB4EA2"/>
    <w:rsid w:val="00EC22BF"/>
    <w:rsid w:val="00EC24D5"/>
    <w:rsid w:val="00EC27C6"/>
    <w:rsid w:val="00EC4207"/>
    <w:rsid w:val="00EC5653"/>
    <w:rsid w:val="00EC71CE"/>
    <w:rsid w:val="00EC7881"/>
    <w:rsid w:val="00ED1006"/>
    <w:rsid w:val="00ED122C"/>
    <w:rsid w:val="00ED19D2"/>
    <w:rsid w:val="00ED5BD8"/>
    <w:rsid w:val="00EE1300"/>
    <w:rsid w:val="00EE78CD"/>
    <w:rsid w:val="00EF18FE"/>
    <w:rsid w:val="00EF2E19"/>
    <w:rsid w:val="00EF3E08"/>
    <w:rsid w:val="00EF4817"/>
    <w:rsid w:val="00EF4B1E"/>
    <w:rsid w:val="00EF5787"/>
    <w:rsid w:val="00EF60D0"/>
    <w:rsid w:val="00F0528D"/>
    <w:rsid w:val="00F05C9E"/>
    <w:rsid w:val="00F06C67"/>
    <w:rsid w:val="00F06DFD"/>
    <w:rsid w:val="00F071D1"/>
    <w:rsid w:val="00F07533"/>
    <w:rsid w:val="00F10629"/>
    <w:rsid w:val="00F15FA5"/>
    <w:rsid w:val="00F209B7"/>
    <w:rsid w:val="00F213F9"/>
    <w:rsid w:val="00F2376F"/>
    <w:rsid w:val="00F23D30"/>
    <w:rsid w:val="00F243D8"/>
    <w:rsid w:val="00F3047D"/>
    <w:rsid w:val="00F30828"/>
    <w:rsid w:val="00F313D6"/>
    <w:rsid w:val="00F33753"/>
    <w:rsid w:val="00F34AEA"/>
    <w:rsid w:val="00F40F0C"/>
    <w:rsid w:val="00F43D62"/>
    <w:rsid w:val="00F450FA"/>
    <w:rsid w:val="00F461B3"/>
    <w:rsid w:val="00F462C7"/>
    <w:rsid w:val="00F46974"/>
    <w:rsid w:val="00F46B9C"/>
    <w:rsid w:val="00F4766C"/>
    <w:rsid w:val="00F5060E"/>
    <w:rsid w:val="00F507D1"/>
    <w:rsid w:val="00F519CE"/>
    <w:rsid w:val="00F51ADA"/>
    <w:rsid w:val="00F57894"/>
    <w:rsid w:val="00F60203"/>
    <w:rsid w:val="00F603C1"/>
    <w:rsid w:val="00F607C5"/>
    <w:rsid w:val="00F60DEA"/>
    <w:rsid w:val="00F620DD"/>
    <w:rsid w:val="00F6302A"/>
    <w:rsid w:val="00F63950"/>
    <w:rsid w:val="00F64C2B"/>
    <w:rsid w:val="00F651BE"/>
    <w:rsid w:val="00F67F53"/>
    <w:rsid w:val="00F703BE"/>
    <w:rsid w:val="00F71853"/>
    <w:rsid w:val="00F71F69"/>
    <w:rsid w:val="00F72B72"/>
    <w:rsid w:val="00F74BB9"/>
    <w:rsid w:val="00F75582"/>
    <w:rsid w:val="00F75850"/>
    <w:rsid w:val="00F76EFA"/>
    <w:rsid w:val="00F77976"/>
    <w:rsid w:val="00F804BE"/>
    <w:rsid w:val="00F817CE"/>
    <w:rsid w:val="00F8456C"/>
    <w:rsid w:val="00F859D8"/>
    <w:rsid w:val="00F868F5"/>
    <w:rsid w:val="00F9056A"/>
    <w:rsid w:val="00F90F8D"/>
    <w:rsid w:val="00F9132D"/>
    <w:rsid w:val="00F92782"/>
    <w:rsid w:val="00F92A56"/>
    <w:rsid w:val="00F93AA9"/>
    <w:rsid w:val="00F94F08"/>
    <w:rsid w:val="00F96160"/>
    <w:rsid w:val="00F96985"/>
    <w:rsid w:val="00F97838"/>
    <w:rsid w:val="00F97FB8"/>
    <w:rsid w:val="00FA1B46"/>
    <w:rsid w:val="00FA2BB3"/>
    <w:rsid w:val="00FB31F8"/>
    <w:rsid w:val="00FB4BD5"/>
    <w:rsid w:val="00FB4C80"/>
    <w:rsid w:val="00FB626F"/>
    <w:rsid w:val="00FB6346"/>
    <w:rsid w:val="00FB6A6A"/>
    <w:rsid w:val="00FC2265"/>
    <w:rsid w:val="00FC7429"/>
    <w:rsid w:val="00FD07F6"/>
    <w:rsid w:val="00FD1EC8"/>
    <w:rsid w:val="00FD263B"/>
    <w:rsid w:val="00FD47ED"/>
    <w:rsid w:val="00FD4F30"/>
    <w:rsid w:val="00FD6740"/>
    <w:rsid w:val="00FD68B1"/>
    <w:rsid w:val="00FD74DB"/>
    <w:rsid w:val="00FD74FC"/>
    <w:rsid w:val="00FD7660"/>
    <w:rsid w:val="00FE0655"/>
    <w:rsid w:val="00FE2365"/>
    <w:rsid w:val="00FE37D7"/>
    <w:rsid w:val="00FE4C7B"/>
    <w:rsid w:val="00FE7336"/>
    <w:rsid w:val="00FE73B5"/>
    <w:rsid w:val="00FE787C"/>
    <w:rsid w:val="00FF45A5"/>
    <w:rsid w:val="00FF5C91"/>
    <w:rsid w:val="00FF619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7CC2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6D8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2127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1272F"/>
    <w:pPr>
      <w:pBdr>
        <w:top w:val="none" w:sz="0" w:space="0" w:color="auto"/>
      </w:pBdr>
      <w:spacing w:before="180"/>
      <w:outlineLvl w:val="1"/>
    </w:pPr>
    <w:rPr>
      <w:sz w:val="32"/>
    </w:rPr>
  </w:style>
  <w:style w:type="paragraph" w:styleId="Heading3">
    <w:name w:val="heading 3"/>
    <w:basedOn w:val="Heading2"/>
    <w:next w:val="Normal"/>
    <w:link w:val="Heading3Char"/>
    <w:qFormat/>
    <w:rsid w:val="0021272F"/>
    <w:pPr>
      <w:spacing w:before="120"/>
      <w:outlineLvl w:val="2"/>
    </w:pPr>
    <w:rPr>
      <w:sz w:val="28"/>
    </w:rPr>
  </w:style>
  <w:style w:type="paragraph" w:styleId="Heading4">
    <w:name w:val="heading 4"/>
    <w:basedOn w:val="Heading3"/>
    <w:next w:val="Normal"/>
    <w:link w:val="Heading4Char"/>
    <w:qFormat/>
    <w:rsid w:val="0021272F"/>
    <w:pPr>
      <w:ind w:left="1418" w:hanging="1418"/>
      <w:outlineLvl w:val="3"/>
    </w:pPr>
    <w:rPr>
      <w:sz w:val="24"/>
    </w:rPr>
  </w:style>
  <w:style w:type="paragraph" w:styleId="Heading5">
    <w:name w:val="heading 5"/>
    <w:basedOn w:val="Heading4"/>
    <w:next w:val="Normal"/>
    <w:link w:val="Heading5Char"/>
    <w:qFormat/>
    <w:rsid w:val="0021272F"/>
    <w:pPr>
      <w:ind w:left="1701" w:hanging="1701"/>
      <w:outlineLvl w:val="4"/>
    </w:pPr>
    <w:rPr>
      <w:sz w:val="22"/>
    </w:rPr>
  </w:style>
  <w:style w:type="paragraph" w:styleId="Heading6">
    <w:name w:val="heading 6"/>
    <w:basedOn w:val="H6"/>
    <w:next w:val="Normal"/>
    <w:link w:val="Heading6Char"/>
    <w:qFormat/>
    <w:rsid w:val="0021272F"/>
    <w:pPr>
      <w:outlineLvl w:val="5"/>
    </w:pPr>
  </w:style>
  <w:style w:type="paragraph" w:styleId="Heading7">
    <w:name w:val="heading 7"/>
    <w:basedOn w:val="H6"/>
    <w:next w:val="Normal"/>
    <w:link w:val="Heading7Char"/>
    <w:qFormat/>
    <w:rsid w:val="0021272F"/>
    <w:pPr>
      <w:outlineLvl w:val="6"/>
    </w:pPr>
  </w:style>
  <w:style w:type="paragraph" w:styleId="Heading8">
    <w:name w:val="heading 8"/>
    <w:basedOn w:val="Heading1"/>
    <w:next w:val="Normal"/>
    <w:link w:val="Heading8Char"/>
    <w:qFormat/>
    <w:rsid w:val="0021272F"/>
    <w:pPr>
      <w:ind w:left="0" w:firstLine="0"/>
      <w:outlineLvl w:val="7"/>
    </w:pPr>
  </w:style>
  <w:style w:type="paragraph" w:styleId="Heading9">
    <w:name w:val="heading 9"/>
    <w:basedOn w:val="Heading8"/>
    <w:next w:val="Normal"/>
    <w:link w:val="Heading9Char"/>
    <w:qFormat/>
    <w:rsid w:val="0021272F"/>
    <w:pPr>
      <w:outlineLvl w:val="8"/>
    </w:pPr>
  </w:style>
  <w:style w:type="character" w:default="1" w:styleId="DefaultParagraphFont">
    <w:name w:val="Default Paragraph Font"/>
    <w:uiPriority w:val="1"/>
    <w:semiHidden/>
    <w:unhideWhenUsed/>
    <w:rsid w:val="00DE6D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6D88"/>
  </w:style>
  <w:style w:type="paragraph" w:styleId="TOC8">
    <w:name w:val="toc 8"/>
    <w:basedOn w:val="TOC1"/>
    <w:uiPriority w:val="39"/>
    <w:rsid w:val="0021272F"/>
    <w:pPr>
      <w:spacing w:before="180"/>
      <w:ind w:left="2693" w:hanging="2693"/>
    </w:pPr>
    <w:rPr>
      <w:b/>
    </w:rPr>
  </w:style>
  <w:style w:type="paragraph" w:styleId="TOC1">
    <w:name w:val="toc 1"/>
    <w:uiPriority w:val="39"/>
    <w:rsid w:val="002127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1272F"/>
    <w:pPr>
      <w:keepNext/>
      <w:keepLines/>
      <w:spacing w:before="180"/>
      <w:jc w:val="center"/>
    </w:pPr>
  </w:style>
  <w:style w:type="paragraph" w:styleId="Caption">
    <w:name w:val="caption"/>
    <w:aliases w:val="cap"/>
    <w:basedOn w:val="Normal"/>
    <w:next w:val="Normal"/>
    <w:qFormat/>
    <w:rsid w:val="0021272F"/>
    <w:pPr>
      <w:spacing w:before="120" w:after="120"/>
    </w:pPr>
    <w:rPr>
      <w:b/>
      <w:lang w:eastAsia="en-GB"/>
    </w:rPr>
  </w:style>
  <w:style w:type="paragraph" w:styleId="TOC5">
    <w:name w:val="toc 5"/>
    <w:basedOn w:val="TOC4"/>
    <w:uiPriority w:val="39"/>
    <w:rsid w:val="0021272F"/>
    <w:pPr>
      <w:ind w:left="1701" w:hanging="1701"/>
    </w:pPr>
  </w:style>
  <w:style w:type="paragraph" w:styleId="TOC4">
    <w:name w:val="toc 4"/>
    <w:basedOn w:val="TOC3"/>
    <w:uiPriority w:val="39"/>
    <w:rsid w:val="0021272F"/>
    <w:pPr>
      <w:ind w:left="1418" w:hanging="1418"/>
    </w:pPr>
  </w:style>
  <w:style w:type="paragraph" w:styleId="TOC3">
    <w:name w:val="toc 3"/>
    <w:basedOn w:val="TOC2"/>
    <w:uiPriority w:val="39"/>
    <w:rsid w:val="0021272F"/>
    <w:pPr>
      <w:ind w:left="1134" w:hanging="1134"/>
    </w:pPr>
  </w:style>
  <w:style w:type="paragraph" w:styleId="TOC2">
    <w:name w:val="toc 2"/>
    <w:basedOn w:val="TOC1"/>
    <w:uiPriority w:val="39"/>
    <w:rsid w:val="0021272F"/>
    <w:pPr>
      <w:keepNext w:val="0"/>
      <w:spacing w:before="0"/>
      <w:ind w:left="851" w:hanging="851"/>
    </w:pPr>
    <w:rPr>
      <w:sz w:val="20"/>
    </w:rPr>
  </w:style>
  <w:style w:type="paragraph" w:styleId="Index2">
    <w:name w:val="index 2"/>
    <w:basedOn w:val="Index1"/>
    <w:rsid w:val="0021272F"/>
    <w:pPr>
      <w:ind w:left="284"/>
    </w:pPr>
  </w:style>
  <w:style w:type="paragraph" w:styleId="Index1">
    <w:name w:val="index 1"/>
    <w:basedOn w:val="Normal"/>
    <w:rsid w:val="0021272F"/>
    <w:pPr>
      <w:keepLines/>
      <w:spacing w:after="0"/>
    </w:pPr>
  </w:style>
  <w:style w:type="paragraph" w:styleId="DocumentMap">
    <w:name w:val="Document Map"/>
    <w:basedOn w:val="Normal"/>
    <w:link w:val="DocumentMapChar"/>
    <w:rsid w:val="0021272F"/>
    <w:pPr>
      <w:shd w:val="clear" w:color="auto" w:fill="000080"/>
    </w:pPr>
    <w:rPr>
      <w:rFonts w:ascii="Tahoma" w:hAnsi="Tahoma" w:cs="Tahoma"/>
    </w:rPr>
  </w:style>
  <w:style w:type="paragraph" w:styleId="ListNumber2">
    <w:name w:val="List Number 2"/>
    <w:basedOn w:val="ListNumber"/>
    <w:rsid w:val="0021272F"/>
    <w:pPr>
      <w:numPr>
        <w:numId w:val="22"/>
      </w:numPr>
    </w:pPr>
  </w:style>
  <w:style w:type="paragraph" w:styleId="ListNumber">
    <w:name w:val="List Number"/>
    <w:basedOn w:val="List"/>
    <w:rsid w:val="0021272F"/>
    <w:pPr>
      <w:numPr>
        <w:numId w:val="21"/>
      </w:numPr>
    </w:pPr>
    <w:rPr>
      <w:lang w:eastAsia="ja-JP"/>
    </w:rPr>
  </w:style>
  <w:style w:type="paragraph" w:styleId="List">
    <w:name w:val="List"/>
    <w:basedOn w:val="BodyText"/>
    <w:rsid w:val="0021272F"/>
    <w:pPr>
      <w:ind w:left="568" w:hanging="284"/>
    </w:pPr>
  </w:style>
  <w:style w:type="paragraph" w:styleId="Header">
    <w:name w:val="header"/>
    <w:link w:val="HeaderChar"/>
    <w:rsid w:val="0021272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1272F"/>
    <w:rPr>
      <w:b/>
      <w:position w:val="6"/>
      <w:sz w:val="16"/>
    </w:rPr>
  </w:style>
  <w:style w:type="paragraph" w:styleId="FootnoteText">
    <w:name w:val="footnote text"/>
    <w:basedOn w:val="Normal"/>
    <w:link w:val="FootnoteTextChar"/>
    <w:rsid w:val="0021272F"/>
    <w:pPr>
      <w:keepLines/>
      <w:spacing w:after="0"/>
      <w:ind w:left="454" w:hanging="454"/>
    </w:pPr>
    <w:rPr>
      <w:sz w:val="16"/>
    </w:rPr>
  </w:style>
  <w:style w:type="paragraph" w:customStyle="1" w:styleId="3GPPHeader">
    <w:name w:val="3GPP_Header"/>
    <w:basedOn w:val="BodyText"/>
    <w:rsid w:val="0021272F"/>
    <w:pPr>
      <w:tabs>
        <w:tab w:val="left" w:pos="1701"/>
        <w:tab w:val="right" w:pos="9639"/>
      </w:tabs>
      <w:spacing w:after="240"/>
    </w:pPr>
    <w:rPr>
      <w:b/>
      <w:sz w:val="24"/>
    </w:rPr>
  </w:style>
  <w:style w:type="paragraph" w:styleId="TOC9">
    <w:name w:val="toc 9"/>
    <w:basedOn w:val="TOC8"/>
    <w:uiPriority w:val="39"/>
    <w:rsid w:val="0021272F"/>
    <w:pPr>
      <w:ind w:left="1418" w:hanging="1418"/>
    </w:pPr>
  </w:style>
  <w:style w:type="paragraph" w:styleId="TOC6">
    <w:name w:val="toc 6"/>
    <w:basedOn w:val="TOC5"/>
    <w:next w:val="Normal"/>
    <w:uiPriority w:val="39"/>
    <w:rsid w:val="0021272F"/>
    <w:pPr>
      <w:ind w:left="1985" w:hanging="1985"/>
    </w:pPr>
  </w:style>
  <w:style w:type="paragraph" w:styleId="TOC7">
    <w:name w:val="toc 7"/>
    <w:basedOn w:val="TOC6"/>
    <w:next w:val="Normal"/>
    <w:uiPriority w:val="39"/>
    <w:rsid w:val="0021272F"/>
    <w:pPr>
      <w:ind w:left="2268" w:hanging="2268"/>
    </w:pPr>
  </w:style>
  <w:style w:type="paragraph" w:styleId="ListBullet2">
    <w:name w:val="List Bullet 2"/>
    <w:basedOn w:val="ListBullet"/>
    <w:rsid w:val="0021272F"/>
    <w:pPr>
      <w:numPr>
        <w:numId w:val="17"/>
      </w:numPr>
    </w:pPr>
  </w:style>
  <w:style w:type="paragraph" w:styleId="ListBullet">
    <w:name w:val="List Bullet"/>
    <w:basedOn w:val="List"/>
    <w:rsid w:val="0021272F"/>
    <w:pPr>
      <w:numPr>
        <w:numId w:val="16"/>
      </w:numPr>
    </w:pPr>
    <w:rPr>
      <w:lang w:eastAsia="ja-JP"/>
    </w:rPr>
  </w:style>
  <w:style w:type="paragraph" w:styleId="ListBullet3">
    <w:name w:val="List Bullet 3"/>
    <w:basedOn w:val="ListBullet2"/>
    <w:rsid w:val="0021272F"/>
    <w:pPr>
      <w:numPr>
        <w:numId w:val="18"/>
      </w:numPr>
    </w:pPr>
  </w:style>
  <w:style w:type="paragraph" w:customStyle="1" w:styleId="EQ">
    <w:name w:val="EQ"/>
    <w:basedOn w:val="Normal"/>
    <w:next w:val="Normal"/>
    <w:rsid w:val="0021272F"/>
    <w:pPr>
      <w:keepLines/>
      <w:tabs>
        <w:tab w:val="center" w:pos="4536"/>
        <w:tab w:val="right" w:pos="9072"/>
      </w:tabs>
    </w:pPr>
    <w:rPr>
      <w:noProof/>
    </w:rPr>
  </w:style>
  <w:style w:type="paragraph" w:styleId="List2">
    <w:name w:val="List 2"/>
    <w:basedOn w:val="List"/>
    <w:rsid w:val="0021272F"/>
    <w:pPr>
      <w:ind w:left="851"/>
    </w:pPr>
    <w:rPr>
      <w:lang w:eastAsia="ja-JP"/>
    </w:rPr>
  </w:style>
  <w:style w:type="paragraph" w:styleId="List3">
    <w:name w:val="List 3"/>
    <w:basedOn w:val="List2"/>
    <w:rsid w:val="0021272F"/>
    <w:pPr>
      <w:ind w:left="1135"/>
    </w:pPr>
  </w:style>
  <w:style w:type="paragraph" w:styleId="List4">
    <w:name w:val="List 4"/>
    <w:basedOn w:val="List3"/>
    <w:rsid w:val="0021272F"/>
    <w:pPr>
      <w:ind w:left="1418"/>
    </w:pPr>
  </w:style>
  <w:style w:type="paragraph" w:styleId="List5">
    <w:name w:val="List 5"/>
    <w:basedOn w:val="List4"/>
    <w:rsid w:val="0021272F"/>
    <w:pPr>
      <w:ind w:left="1702"/>
    </w:pPr>
  </w:style>
  <w:style w:type="paragraph" w:customStyle="1" w:styleId="EditorsNote">
    <w:name w:val="Editor's Note"/>
    <w:basedOn w:val="NO"/>
    <w:link w:val="EditorsNoteChar"/>
    <w:rsid w:val="0021272F"/>
    <w:rPr>
      <w:color w:val="FF0000"/>
      <w:lang w:val="x-none" w:eastAsia="x-none"/>
    </w:rPr>
  </w:style>
  <w:style w:type="paragraph" w:styleId="ListBullet4">
    <w:name w:val="List Bullet 4"/>
    <w:basedOn w:val="ListBullet3"/>
    <w:rsid w:val="0021272F"/>
    <w:pPr>
      <w:numPr>
        <w:numId w:val="19"/>
      </w:numPr>
    </w:pPr>
  </w:style>
  <w:style w:type="paragraph" w:styleId="ListBullet5">
    <w:name w:val="List Bullet 5"/>
    <w:basedOn w:val="ListBullet4"/>
    <w:rsid w:val="0021272F"/>
    <w:pPr>
      <w:numPr>
        <w:numId w:val="20"/>
      </w:numPr>
    </w:pPr>
  </w:style>
  <w:style w:type="paragraph" w:styleId="Footer">
    <w:name w:val="footer"/>
    <w:basedOn w:val="Header"/>
    <w:link w:val="FooterChar"/>
    <w:rsid w:val="0021272F"/>
    <w:pPr>
      <w:jc w:val="center"/>
    </w:pPr>
    <w:rPr>
      <w:i/>
    </w:rPr>
  </w:style>
  <w:style w:type="paragraph" w:customStyle="1" w:styleId="Reference">
    <w:name w:val="Reference"/>
    <w:basedOn w:val="BodyText"/>
    <w:link w:val="ReferenceChar"/>
    <w:rsid w:val="0021272F"/>
    <w:pPr>
      <w:numPr>
        <w:numId w:val="2"/>
      </w:numPr>
    </w:pPr>
  </w:style>
  <w:style w:type="paragraph" w:styleId="BalloonText">
    <w:name w:val="Balloon Text"/>
    <w:basedOn w:val="Normal"/>
    <w:link w:val="BalloonTextChar"/>
    <w:rsid w:val="0021272F"/>
    <w:pPr>
      <w:spacing w:after="0"/>
    </w:pPr>
    <w:rPr>
      <w:rFonts w:ascii="Segoe UI" w:hAnsi="Segoe UI" w:cs="Segoe UI"/>
      <w:sz w:val="18"/>
      <w:szCs w:val="18"/>
    </w:rPr>
  </w:style>
  <w:style w:type="character" w:styleId="PageNumber">
    <w:name w:val="page number"/>
    <w:basedOn w:val="DefaultParagraphFont"/>
    <w:rsid w:val="0021272F"/>
  </w:style>
  <w:style w:type="paragraph" w:styleId="BodyText">
    <w:name w:val="Body Text"/>
    <w:basedOn w:val="Normal"/>
    <w:link w:val="BodyTextChar"/>
    <w:rsid w:val="0021272F"/>
    <w:pPr>
      <w:spacing w:after="120"/>
      <w:jc w:val="both"/>
    </w:pPr>
    <w:rPr>
      <w:rFonts w:ascii="Arial" w:hAnsi="Arial"/>
    </w:rPr>
  </w:style>
  <w:style w:type="character" w:styleId="Hyperlink">
    <w:name w:val="Hyperlink"/>
    <w:uiPriority w:val="99"/>
    <w:rsid w:val="0021272F"/>
    <w:rPr>
      <w:color w:val="0000FF"/>
      <w:u w:val="single"/>
    </w:rPr>
  </w:style>
  <w:style w:type="character" w:styleId="FollowedHyperlink">
    <w:name w:val="FollowedHyperlink"/>
    <w:unhideWhenUsed/>
    <w:rsid w:val="0021272F"/>
    <w:rPr>
      <w:color w:val="800080"/>
      <w:u w:val="single"/>
    </w:rPr>
  </w:style>
  <w:style w:type="character" w:styleId="CommentReference">
    <w:name w:val="annotation reference"/>
    <w:uiPriority w:val="99"/>
    <w:qFormat/>
    <w:rsid w:val="0021272F"/>
    <w:rPr>
      <w:sz w:val="16"/>
      <w:szCs w:val="16"/>
    </w:rPr>
  </w:style>
  <w:style w:type="paragraph" w:styleId="CommentText">
    <w:name w:val="annotation text"/>
    <w:basedOn w:val="Normal"/>
    <w:link w:val="CommentTextChar"/>
    <w:uiPriority w:val="99"/>
    <w:qFormat/>
    <w:rsid w:val="0021272F"/>
  </w:style>
  <w:style w:type="paragraph" w:styleId="CommentSubject">
    <w:name w:val="annotation subject"/>
    <w:basedOn w:val="CommentText"/>
    <w:next w:val="CommentText"/>
    <w:link w:val="CommentSubjectChar"/>
    <w:rsid w:val="0021272F"/>
    <w:rPr>
      <w:b/>
      <w:bCs/>
    </w:rPr>
  </w:style>
  <w:style w:type="character" w:customStyle="1" w:styleId="Heading1Char">
    <w:name w:val="Heading 1 Char"/>
    <w:link w:val="Heading1"/>
    <w:rsid w:val="0021272F"/>
    <w:rPr>
      <w:rFonts w:ascii="Arial" w:hAnsi="Arial"/>
      <w:sz w:val="36"/>
      <w:lang w:eastAsia="ja-JP"/>
    </w:rPr>
  </w:style>
  <w:style w:type="paragraph" w:customStyle="1" w:styleId="B1">
    <w:name w:val="B1"/>
    <w:basedOn w:val="List"/>
    <w:link w:val="B1Char1"/>
    <w:rsid w:val="0021272F"/>
    <w:rPr>
      <w:rFonts w:ascii="Times New Roman" w:hAnsi="Times New Roman"/>
    </w:rPr>
  </w:style>
  <w:style w:type="paragraph" w:customStyle="1" w:styleId="B2">
    <w:name w:val="B2"/>
    <w:basedOn w:val="List2"/>
    <w:link w:val="B2Char"/>
    <w:rsid w:val="0021272F"/>
    <w:rPr>
      <w:rFonts w:ascii="Times New Roman" w:hAnsi="Times New Roman"/>
    </w:rPr>
  </w:style>
  <w:style w:type="paragraph" w:customStyle="1" w:styleId="B3">
    <w:name w:val="B3"/>
    <w:basedOn w:val="List3"/>
    <w:link w:val="B3Char2"/>
    <w:rsid w:val="0021272F"/>
    <w:rPr>
      <w:rFonts w:ascii="Times New Roman" w:hAnsi="Times New Roman"/>
    </w:rPr>
  </w:style>
  <w:style w:type="paragraph" w:customStyle="1" w:styleId="B4">
    <w:name w:val="B4"/>
    <w:basedOn w:val="List4"/>
    <w:link w:val="B4Char"/>
    <w:rsid w:val="0021272F"/>
    <w:rPr>
      <w:rFonts w:ascii="Times New Roman" w:hAnsi="Times New Roman"/>
    </w:rPr>
  </w:style>
  <w:style w:type="paragraph" w:customStyle="1" w:styleId="Proposal">
    <w:name w:val="Proposal"/>
    <w:basedOn w:val="BodyText"/>
    <w:rsid w:val="0021272F"/>
    <w:pPr>
      <w:numPr>
        <w:numId w:val="3"/>
      </w:numPr>
      <w:tabs>
        <w:tab w:val="clear" w:pos="1304"/>
        <w:tab w:val="left" w:pos="1701"/>
      </w:tabs>
      <w:ind w:left="1701" w:hanging="1701"/>
    </w:pPr>
    <w:rPr>
      <w:b/>
      <w:bCs/>
    </w:rPr>
  </w:style>
  <w:style w:type="character" w:customStyle="1" w:styleId="BodyTextChar">
    <w:name w:val="Body Text Char"/>
    <w:link w:val="BodyText"/>
    <w:rsid w:val="0021272F"/>
    <w:rPr>
      <w:rFonts w:ascii="Arial" w:hAnsi="Arial"/>
      <w:lang w:eastAsia="zh-CN"/>
    </w:rPr>
  </w:style>
  <w:style w:type="paragraph" w:customStyle="1" w:styleId="B5">
    <w:name w:val="B5"/>
    <w:basedOn w:val="List5"/>
    <w:link w:val="B5Char"/>
    <w:rsid w:val="0021272F"/>
    <w:rPr>
      <w:rFonts w:ascii="Times New Roman" w:hAnsi="Times New Roman"/>
    </w:rPr>
  </w:style>
  <w:style w:type="paragraph" w:customStyle="1" w:styleId="EX">
    <w:name w:val="EX"/>
    <w:basedOn w:val="Normal"/>
    <w:rsid w:val="0021272F"/>
    <w:pPr>
      <w:keepLines/>
      <w:ind w:left="1702" w:hanging="1418"/>
    </w:pPr>
  </w:style>
  <w:style w:type="paragraph" w:customStyle="1" w:styleId="EW">
    <w:name w:val="EW"/>
    <w:basedOn w:val="EX"/>
    <w:rsid w:val="0021272F"/>
    <w:pPr>
      <w:spacing w:after="0"/>
    </w:pPr>
  </w:style>
  <w:style w:type="paragraph" w:customStyle="1" w:styleId="TAL">
    <w:name w:val="TAL"/>
    <w:basedOn w:val="Normal"/>
    <w:link w:val="TALCar"/>
    <w:rsid w:val="0021272F"/>
    <w:pPr>
      <w:keepNext/>
      <w:keepLines/>
      <w:spacing w:after="0"/>
    </w:pPr>
    <w:rPr>
      <w:rFonts w:ascii="Arial" w:hAnsi="Arial"/>
      <w:sz w:val="18"/>
      <w:lang w:val="x-none" w:eastAsia="x-none"/>
    </w:rPr>
  </w:style>
  <w:style w:type="paragraph" w:customStyle="1" w:styleId="TAC">
    <w:name w:val="TAC"/>
    <w:basedOn w:val="TAL"/>
    <w:rsid w:val="0021272F"/>
    <w:pPr>
      <w:jc w:val="center"/>
    </w:pPr>
  </w:style>
  <w:style w:type="paragraph" w:customStyle="1" w:styleId="TAH">
    <w:name w:val="TAH"/>
    <w:basedOn w:val="TAC"/>
    <w:link w:val="TAHCar"/>
    <w:rsid w:val="0021272F"/>
    <w:rPr>
      <w:b/>
    </w:rPr>
  </w:style>
  <w:style w:type="paragraph" w:customStyle="1" w:styleId="TAN">
    <w:name w:val="TAN"/>
    <w:basedOn w:val="TAL"/>
    <w:rsid w:val="0021272F"/>
    <w:pPr>
      <w:ind w:left="851" w:hanging="851"/>
    </w:pPr>
  </w:style>
  <w:style w:type="paragraph" w:customStyle="1" w:styleId="TAR">
    <w:name w:val="TAR"/>
    <w:basedOn w:val="TAL"/>
    <w:rsid w:val="0021272F"/>
    <w:pPr>
      <w:jc w:val="right"/>
    </w:pPr>
  </w:style>
  <w:style w:type="paragraph" w:customStyle="1" w:styleId="TH">
    <w:name w:val="TH"/>
    <w:basedOn w:val="Normal"/>
    <w:link w:val="THChar"/>
    <w:rsid w:val="0021272F"/>
    <w:pPr>
      <w:keepNext/>
      <w:keepLines/>
      <w:spacing w:before="60"/>
      <w:jc w:val="center"/>
    </w:pPr>
    <w:rPr>
      <w:rFonts w:ascii="Arial" w:hAnsi="Arial"/>
      <w:b/>
      <w:lang w:val="x-none" w:eastAsia="x-none"/>
    </w:rPr>
  </w:style>
  <w:style w:type="paragraph" w:customStyle="1" w:styleId="TF">
    <w:name w:val="TF"/>
    <w:basedOn w:val="TH"/>
    <w:link w:val="TFChar"/>
    <w:rsid w:val="0021272F"/>
    <w:pPr>
      <w:keepNext w:val="0"/>
      <w:spacing w:before="0" w:after="240"/>
    </w:pPr>
  </w:style>
  <w:style w:type="paragraph" w:customStyle="1" w:styleId="TT">
    <w:name w:val="TT"/>
    <w:basedOn w:val="Heading1"/>
    <w:next w:val="Normal"/>
    <w:rsid w:val="0021272F"/>
    <w:pPr>
      <w:outlineLvl w:val="9"/>
    </w:pPr>
  </w:style>
  <w:style w:type="paragraph" w:customStyle="1" w:styleId="ZA">
    <w:name w:val="ZA"/>
    <w:rsid w:val="002127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127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1272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127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1272F"/>
  </w:style>
  <w:style w:type="paragraph" w:customStyle="1" w:styleId="ZH">
    <w:name w:val="ZH"/>
    <w:rsid w:val="0021272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127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1272F"/>
    <w:pPr>
      <w:framePr w:hRule="auto" w:wrap="notBeside" w:y="852"/>
    </w:pPr>
    <w:rPr>
      <w:i w:val="0"/>
      <w:sz w:val="40"/>
    </w:rPr>
  </w:style>
  <w:style w:type="paragraph" w:customStyle="1" w:styleId="ZU">
    <w:name w:val="ZU"/>
    <w:rsid w:val="002127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1272F"/>
    <w:pPr>
      <w:framePr w:wrap="notBeside" w:y="16161"/>
    </w:pPr>
  </w:style>
  <w:style w:type="paragraph" w:customStyle="1" w:styleId="FP">
    <w:name w:val="FP"/>
    <w:basedOn w:val="Normal"/>
    <w:rsid w:val="0021272F"/>
    <w:pPr>
      <w:spacing w:after="0"/>
    </w:pPr>
  </w:style>
  <w:style w:type="paragraph" w:customStyle="1" w:styleId="Observation">
    <w:name w:val="Observation"/>
    <w:basedOn w:val="Proposal"/>
    <w:qFormat/>
    <w:rsid w:val="0021272F"/>
    <w:pPr>
      <w:numPr>
        <w:numId w:val="13"/>
      </w:numPr>
      <w:ind w:left="1701" w:hanging="1701"/>
    </w:pPr>
    <w:rPr>
      <w:lang w:eastAsia="ja-JP"/>
    </w:rPr>
  </w:style>
  <w:style w:type="paragraph" w:styleId="TableofFigures">
    <w:name w:val="table of figures"/>
    <w:basedOn w:val="BodyText"/>
    <w:next w:val="Normal"/>
    <w:uiPriority w:val="99"/>
    <w:rsid w:val="0021272F"/>
    <w:pPr>
      <w:ind w:left="1701" w:hanging="1701"/>
      <w:jc w:val="left"/>
    </w:pPr>
    <w:rPr>
      <w:b/>
    </w:rPr>
  </w:style>
  <w:style w:type="character" w:customStyle="1" w:styleId="B1Char1">
    <w:name w:val="B1 Char1"/>
    <w:link w:val="B1"/>
    <w:qFormat/>
    <w:rsid w:val="0021272F"/>
    <w:rPr>
      <w:rFonts w:ascii="Times New Roman" w:hAnsi="Times New Roman"/>
      <w:lang w:eastAsia="zh-CN"/>
    </w:rPr>
  </w:style>
  <w:style w:type="character" w:customStyle="1" w:styleId="B2Char">
    <w:name w:val="B2 Char"/>
    <w:link w:val="B2"/>
    <w:qFormat/>
    <w:rsid w:val="0021272F"/>
    <w:rPr>
      <w:rFonts w:ascii="Times New Roman" w:hAnsi="Times New Roman"/>
      <w:lang w:eastAsia="ja-JP"/>
    </w:rPr>
  </w:style>
  <w:style w:type="character" w:customStyle="1" w:styleId="B3Char2">
    <w:name w:val="B3 Char2"/>
    <w:link w:val="B3"/>
    <w:qFormat/>
    <w:rsid w:val="0021272F"/>
    <w:rPr>
      <w:rFonts w:ascii="Times New Roman" w:hAnsi="Times New Roman"/>
      <w:lang w:eastAsia="ja-JP"/>
    </w:rPr>
  </w:style>
  <w:style w:type="character" w:customStyle="1" w:styleId="B4Char">
    <w:name w:val="B4 Char"/>
    <w:link w:val="B4"/>
    <w:rsid w:val="0021272F"/>
    <w:rPr>
      <w:rFonts w:ascii="Times New Roman" w:hAnsi="Times New Roman"/>
      <w:lang w:eastAsia="ja-JP"/>
    </w:rPr>
  </w:style>
  <w:style w:type="character" w:customStyle="1" w:styleId="B5Char">
    <w:name w:val="B5 Char"/>
    <w:link w:val="B5"/>
    <w:rsid w:val="0021272F"/>
    <w:rPr>
      <w:rFonts w:ascii="Times New Roman" w:hAnsi="Times New Roman"/>
      <w:lang w:eastAsia="ja-JP"/>
    </w:rPr>
  </w:style>
  <w:style w:type="paragraph" w:customStyle="1" w:styleId="B6">
    <w:name w:val="B6"/>
    <w:basedOn w:val="B5"/>
    <w:link w:val="B6Char"/>
    <w:rsid w:val="0021272F"/>
    <w:pPr>
      <w:ind w:left="1985"/>
    </w:pPr>
  </w:style>
  <w:style w:type="character" w:customStyle="1" w:styleId="B6Char">
    <w:name w:val="B6 Char"/>
    <w:link w:val="B6"/>
    <w:rsid w:val="0021272F"/>
    <w:rPr>
      <w:rFonts w:ascii="Times New Roman" w:hAnsi="Times New Roman"/>
      <w:lang w:eastAsia="ja-JP"/>
    </w:rPr>
  </w:style>
  <w:style w:type="paragraph" w:customStyle="1" w:styleId="B7">
    <w:name w:val="B7"/>
    <w:basedOn w:val="B6"/>
    <w:link w:val="B7Char"/>
    <w:rsid w:val="0021272F"/>
    <w:pPr>
      <w:ind w:left="2269"/>
    </w:pPr>
  </w:style>
  <w:style w:type="character" w:customStyle="1" w:styleId="B7Char">
    <w:name w:val="B7 Char"/>
    <w:basedOn w:val="B6Char"/>
    <w:link w:val="B7"/>
    <w:rsid w:val="0021272F"/>
    <w:rPr>
      <w:rFonts w:ascii="Times New Roman" w:hAnsi="Times New Roman"/>
      <w:lang w:eastAsia="ja-JP"/>
    </w:rPr>
  </w:style>
  <w:style w:type="paragraph" w:customStyle="1" w:styleId="B8">
    <w:name w:val="B8"/>
    <w:basedOn w:val="B7"/>
    <w:qFormat/>
    <w:rsid w:val="0021272F"/>
    <w:pPr>
      <w:ind w:left="2552"/>
    </w:pPr>
  </w:style>
  <w:style w:type="character" w:customStyle="1" w:styleId="BalloonTextChar">
    <w:name w:val="Balloon Text Char"/>
    <w:link w:val="BalloonText"/>
    <w:rsid w:val="0021272F"/>
    <w:rPr>
      <w:rFonts w:ascii="Segoe UI" w:hAnsi="Segoe UI" w:cs="Segoe UI"/>
      <w:sz w:val="18"/>
      <w:szCs w:val="18"/>
      <w:lang w:eastAsia="ja-JP"/>
    </w:rPr>
  </w:style>
  <w:style w:type="character" w:customStyle="1" w:styleId="CommentTextChar">
    <w:name w:val="Comment Text Char"/>
    <w:link w:val="CommentText"/>
    <w:uiPriority w:val="99"/>
    <w:qFormat/>
    <w:rsid w:val="0021272F"/>
    <w:rPr>
      <w:rFonts w:ascii="Times New Roman" w:hAnsi="Times New Roman"/>
      <w:lang w:eastAsia="ja-JP"/>
    </w:rPr>
  </w:style>
  <w:style w:type="character" w:customStyle="1" w:styleId="CommentSubjectChar">
    <w:name w:val="Comment Subject Char"/>
    <w:link w:val="CommentSubject"/>
    <w:rsid w:val="0021272F"/>
    <w:rPr>
      <w:rFonts w:ascii="Times New Roman" w:hAnsi="Times New Roman"/>
      <w:b/>
      <w:bCs/>
      <w:lang w:eastAsia="ja-JP"/>
    </w:rPr>
  </w:style>
  <w:style w:type="paragraph" w:customStyle="1" w:styleId="CRCoverPage">
    <w:name w:val="CR Cover Page"/>
    <w:link w:val="CRCoverPageZchn"/>
    <w:rsid w:val="0021272F"/>
    <w:pPr>
      <w:spacing w:after="120"/>
    </w:pPr>
    <w:rPr>
      <w:rFonts w:ascii="Arial" w:hAnsi="Arial"/>
      <w:lang w:eastAsia="ko-KR"/>
    </w:rPr>
  </w:style>
  <w:style w:type="character" w:customStyle="1" w:styleId="CRCoverPageZchn">
    <w:name w:val="CR Cover Page Zchn"/>
    <w:link w:val="CRCoverPage"/>
    <w:rsid w:val="0021272F"/>
    <w:rPr>
      <w:rFonts w:ascii="Arial" w:hAnsi="Arial"/>
      <w:lang w:eastAsia="ko-KR"/>
    </w:rPr>
  </w:style>
  <w:style w:type="paragraph" w:customStyle="1" w:styleId="Doc-text2">
    <w:name w:val="Doc-text2"/>
    <w:basedOn w:val="Normal"/>
    <w:link w:val="Doc-text2Char"/>
    <w:qFormat/>
    <w:rsid w:val="0021272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1272F"/>
    <w:rPr>
      <w:rFonts w:ascii="Arial" w:eastAsia="MS Mincho" w:hAnsi="Arial"/>
      <w:szCs w:val="24"/>
      <w:lang w:val="x-none" w:eastAsia="x-none"/>
    </w:rPr>
  </w:style>
  <w:style w:type="character" w:customStyle="1" w:styleId="DocumentMapChar">
    <w:name w:val="Document Map Char"/>
    <w:link w:val="DocumentMap"/>
    <w:rsid w:val="0021272F"/>
    <w:rPr>
      <w:rFonts w:ascii="Tahoma" w:hAnsi="Tahoma" w:cs="Tahoma"/>
      <w:shd w:val="clear" w:color="auto" w:fill="000080"/>
      <w:lang w:eastAsia="ja-JP"/>
    </w:rPr>
  </w:style>
  <w:style w:type="paragraph" w:customStyle="1" w:styleId="NO">
    <w:name w:val="NO"/>
    <w:basedOn w:val="Normal"/>
    <w:link w:val="NOChar"/>
    <w:rsid w:val="0021272F"/>
    <w:pPr>
      <w:keepLines/>
      <w:ind w:left="1135" w:hanging="851"/>
    </w:pPr>
  </w:style>
  <w:style w:type="character" w:customStyle="1" w:styleId="NOChar">
    <w:name w:val="NO Char"/>
    <w:link w:val="NO"/>
    <w:qFormat/>
    <w:rsid w:val="0021272F"/>
    <w:rPr>
      <w:rFonts w:ascii="Times New Roman" w:hAnsi="Times New Roman"/>
      <w:lang w:eastAsia="ja-JP"/>
    </w:rPr>
  </w:style>
  <w:style w:type="character" w:customStyle="1" w:styleId="EditorsNoteChar">
    <w:name w:val="Editor's Note Char"/>
    <w:link w:val="EditorsNote"/>
    <w:rsid w:val="0021272F"/>
    <w:rPr>
      <w:rFonts w:ascii="Times New Roman" w:hAnsi="Times New Roman"/>
      <w:color w:val="FF0000"/>
      <w:lang w:val="x-none" w:eastAsia="x-none"/>
    </w:rPr>
  </w:style>
  <w:style w:type="paragraph" w:customStyle="1" w:styleId="EmailDiscussion">
    <w:name w:val="EmailDiscussion"/>
    <w:basedOn w:val="Normal"/>
    <w:next w:val="Normal"/>
    <w:rsid w:val="0021272F"/>
    <w:pPr>
      <w:numPr>
        <w:numId w:val="14"/>
      </w:numPr>
      <w:spacing w:before="40" w:after="0"/>
    </w:pPr>
    <w:rPr>
      <w:rFonts w:ascii="Arial" w:eastAsia="MS Mincho" w:hAnsi="Arial"/>
      <w:b/>
      <w:szCs w:val="24"/>
      <w:lang w:eastAsia="en-GB"/>
    </w:rPr>
  </w:style>
  <w:style w:type="character" w:styleId="Emphasis">
    <w:name w:val="Emphasis"/>
    <w:qFormat/>
    <w:rsid w:val="0021272F"/>
    <w:rPr>
      <w:i/>
      <w:iCs/>
    </w:rPr>
  </w:style>
  <w:style w:type="paragraph" w:customStyle="1" w:styleId="FigureTitle">
    <w:name w:val="Figure_Title"/>
    <w:basedOn w:val="Normal"/>
    <w:next w:val="Normal"/>
    <w:rsid w:val="0021272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1272F"/>
    <w:rPr>
      <w:rFonts w:ascii="Arial" w:hAnsi="Arial"/>
      <w:b/>
      <w:noProof/>
      <w:sz w:val="18"/>
      <w:lang w:eastAsia="ja-JP"/>
    </w:rPr>
  </w:style>
  <w:style w:type="character" w:customStyle="1" w:styleId="FooterChar">
    <w:name w:val="Footer Char"/>
    <w:link w:val="Footer"/>
    <w:rsid w:val="0021272F"/>
    <w:rPr>
      <w:rFonts w:ascii="Arial" w:hAnsi="Arial"/>
      <w:b/>
      <w:i/>
      <w:noProof/>
      <w:sz w:val="18"/>
      <w:lang w:eastAsia="ja-JP"/>
    </w:rPr>
  </w:style>
  <w:style w:type="character" w:customStyle="1" w:styleId="FootnoteTextChar">
    <w:name w:val="Footnote Text Char"/>
    <w:link w:val="FootnoteText"/>
    <w:rsid w:val="0021272F"/>
    <w:rPr>
      <w:rFonts w:ascii="Times New Roman" w:hAnsi="Times New Roman"/>
      <w:sz w:val="16"/>
      <w:lang w:eastAsia="ja-JP"/>
    </w:rPr>
  </w:style>
  <w:style w:type="paragraph" w:customStyle="1" w:styleId="Guidance">
    <w:name w:val="Guidance"/>
    <w:basedOn w:val="Normal"/>
    <w:rsid w:val="0021272F"/>
    <w:rPr>
      <w:i/>
      <w:color w:val="0000FF"/>
    </w:rPr>
  </w:style>
  <w:style w:type="character" w:customStyle="1" w:styleId="Heading2Char">
    <w:name w:val="Heading 2 Char"/>
    <w:link w:val="Heading2"/>
    <w:rsid w:val="0021272F"/>
    <w:rPr>
      <w:rFonts w:ascii="Arial" w:hAnsi="Arial"/>
      <w:sz w:val="32"/>
      <w:lang w:eastAsia="ja-JP"/>
    </w:rPr>
  </w:style>
  <w:style w:type="character" w:customStyle="1" w:styleId="Heading3Char">
    <w:name w:val="Heading 3 Char"/>
    <w:link w:val="Heading3"/>
    <w:rsid w:val="0021272F"/>
    <w:rPr>
      <w:rFonts w:ascii="Arial" w:hAnsi="Arial"/>
      <w:sz w:val="28"/>
      <w:lang w:eastAsia="ja-JP"/>
    </w:rPr>
  </w:style>
  <w:style w:type="character" w:customStyle="1" w:styleId="Heading4Char">
    <w:name w:val="Heading 4 Char"/>
    <w:link w:val="Heading4"/>
    <w:rsid w:val="0021272F"/>
    <w:rPr>
      <w:rFonts w:ascii="Arial" w:hAnsi="Arial"/>
      <w:sz w:val="24"/>
      <w:lang w:eastAsia="ja-JP"/>
    </w:rPr>
  </w:style>
  <w:style w:type="character" w:customStyle="1" w:styleId="Heading5Char">
    <w:name w:val="Heading 5 Char"/>
    <w:link w:val="Heading5"/>
    <w:rsid w:val="0021272F"/>
    <w:rPr>
      <w:rFonts w:ascii="Arial" w:hAnsi="Arial"/>
      <w:sz w:val="22"/>
      <w:lang w:eastAsia="ja-JP"/>
    </w:rPr>
  </w:style>
  <w:style w:type="paragraph" w:customStyle="1" w:styleId="H6">
    <w:name w:val="H6"/>
    <w:basedOn w:val="Heading5"/>
    <w:next w:val="Normal"/>
    <w:rsid w:val="0021272F"/>
    <w:pPr>
      <w:ind w:left="1985" w:hanging="1985"/>
      <w:outlineLvl w:val="9"/>
    </w:pPr>
    <w:rPr>
      <w:sz w:val="20"/>
    </w:rPr>
  </w:style>
  <w:style w:type="character" w:customStyle="1" w:styleId="Heading6Char">
    <w:name w:val="Heading 6 Char"/>
    <w:link w:val="Heading6"/>
    <w:rsid w:val="0021272F"/>
    <w:rPr>
      <w:rFonts w:ascii="Arial" w:hAnsi="Arial"/>
      <w:lang w:eastAsia="ja-JP"/>
    </w:rPr>
  </w:style>
  <w:style w:type="character" w:customStyle="1" w:styleId="Heading7Char">
    <w:name w:val="Heading 7 Char"/>
    <w:link w:val="Heading7"/>
    <w:rsid w:val="0021272F"/>
    <w:rPr>
      <w:rFonts w:ascii="Arial" w:hAnsi="Arial"/>
      <w:lang w:eastAsia="ja-JP"/>
    </w:rPr>
  </w:style>
  <w:style w:type="character" w:customStyle="1" w:styleId="Heading8Char">
    <w:name w:val="Heading 8 Char"/>
    <w:link w:val="Heading8"/>
    <w:rsid w:val="0021272F"/>
    <w:rPr>
      <w:rFonts w:ascii="Arial" w:hAnsi="Arial"/>
      <w:sz w:val="36"/>
      <w:lang w:eastAsia="ja-JP"/>
    </w:rPr>
  </w:style>
  <w:style w:type="character" w:customStyle="1" w:styleId="Heading9Char">
    <w:name w:val="Heading 9 Char"/>
    <w:link w:val="Heading9"/>
    <w:rsid w:val="0021272F"/>
    <w:rPr>
      <w:rFonts w:ascii="Arial" w:hAnsi="Arial"/>
      <w:sz w:val="36"/>
      <w:lang w:eastAsia="ja-JP"/>
    </w:rPr>
  </w:style>
  <w:style w:type="character" w:styleId="HTMLCode">
    <w:name w:val="HTML Code"/>
    <w:uiPriority w:val="99"/>
    <w:unhideWhenUsed/>
    <w:rsid w:val="0021272F"/>
    <w:rPr>
      <w:rFonts w:ascii="Courier New" w:eastAsia="Times New Roman" w:hAnsi="Courier New" w:cs="Courier New"/>
      <w:sz w:val="20"/>
      <w:szCs w:val="20"/>
    </w:rPr>
  </w:style>
  <w:style w:type="paragraph" w:styleId="IndexHeading">
    <w:name w:val="index heading"/>
    <w:basedOn w:val="Normal"/>
    <w:next w:val="Normal"/>
    <w:rsid w:val="0021272F"/>
    <w:pPr>
      <w:pBdr>
        <w:top w:val="single" w:sz="12" w:space="0" w:color="auto"/>
      </w:pBdr>
      <w:spacing w:before="360" w:after="240"/>
    </w:pPr>
    <w:rPr>
      <w:b/>
      <w:i/>
      <w:sz w:val="26"/>
      <w:lang w:eastAsia="en-GB"/>
    </w:rPr>
  </w:style>
  <w:style w:type="paragraph" w:customStyle="1" w:styleId="LD">
    <w:name w:val="LD"/>
    <w:rsid w:val="0021272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21272F"/>
    <w:pPr>
      <w:spacing w:after="0"/>
      <w:ind w:left="720"/>
    </w:pPr>
    <w:rPr>
      <w:rFonts w:ascii="Calibri" w:eastAsia="Calibri" w:hAnsi="Calibri"/>
      <w:lang w:val="x-none" w:eastAsia="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locked/>
    <w:rsid w:val="0021272F"/>
    <w:rPr>
      <w:rFonts w:ascii="Calibri" w:eastAsia="Calibri" w:hAnsi="Calibri"/>
      <w:sz w:val="22"/>
      <w:szCs w:val="22"/>
      <w:lang w:val="x-none" w:eastAsia="en-US"/>
    </w:rPr>
  </w:style>
  <w:style w:type="paragraph" w:customStyle="1" w:styleId="NF">
    <w:name w:val="NF"/>
    <w:basedOn w:val="NO"/>
    <w:rsid w:val="0021272F"/>
    <w:pPr>
      <w:keepNext/>
      <w:spacing w:after="0"/>
    </w:pPr>
    <w:rPr>
      <w:rFonts w:ascii="Arial" w:hAnsi="Arial"/>
      <w:sz w:val="18"/>
    </w:rPr>
  </w:style>
  <w:style w:type="paragraph" w:customStyle="1" w:styleId="NW">
    <w:name w:val="NW"/>
    <w:basedOn w:val="NO"/>
    <w:rsid w:val="0021272F"/>
    <w:pPr>
      <w:spacing w:after="0"/>
    </w:pPr>
  </w:style>
  <w:style w:type="paragraph" w:customStyle="1" w:styleId="PL">
    <w:name w:val="PL"/>
    <w:link w:val="PLChar"/>
    <w:qFormat/>
    <w:rsid w:val="0021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1272F"/>
    <w:rPr>
      <w:rFonts w:ascii="Courier New" w:eastAsia="Batang" w:hAnsi="Courier New"/>
      <w:noProof/>
      <w:sz w:val="16"/>
      <w:shd w:val="clear" w:color="auto" w:fill="E6E6E6"/>
      <w:lang w:eastAsia="sv-SE"/>
    </w:rPr>
  </w:style>
  <w:style w:type="paragraph" w:styleId="PlainText">
    <w:name w:val="Plain Text"/>
    <w:basedOn w:val="Normal"/>
    <w:link w:val="PlainTextChar"/>
    <w:rsid w:val="0021272F"/>
    <w:rPr>
      <w:rFonts w:ascii="Courier New" w:hAnsi="Courier New"/>
      <w:lang w:val="nb-NO"/>
    </w:rPr>
  </w:style>
  <w:style w:type="character" w:customStyle="1" w:styleId="PlainTextChar">
    <w:name w:val="Plain Text Char"/>
    <w:link w:val="PlainText"/>
    <w:rsid w:val="0021272F"/>
    <w:rPr>
      <w:rFonts w:ascii="Courier New" w:hAnsi="Courier New"/>
      <w:lang w:val="nb-NO" w:eastAsia="ja-JP"/>
    </w:rPr>
  </w:style>
  <w:style w:type="character" w:styleId="Strong">
    <w:name w:val="Strong"/>
    <w:uiPriority w:val="22"/>
    <w:qFormat/>
    <w:rsid w:val="0021272F"/>
    <w:rPr>
      <w:b/>
      <w:bCs/>
    </w:rPr>
  </w:style>
  <w:style w:type="table" w:styleId="TableGrid">
    <w:name w:val="Table Grid"/>
    <w:basedOn w:val="TableNormal"/>
    <w:uiPriority w:val="39"/>
    <w:rsid w:val="0021272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1272F"/>
    <w:rPr>
      <w:rFonts w:ascii="Arial" w:hAnsi="Arial"/>
      <w:sz w:val="18"/>
      <w:lang w:val="x-none" w:eastAsia="x-none"/>
    </w:rPr>
  </w:style>
  <w:style w:type="character" w:customStyle="1" w:styleId="TAHCar">
    <w:name w:val="TAH Car"/>
    <w:link w:val="TAH"/>
    <w:locked/>
    <w:rsid w:val="0021272F"/>
    <w:rPr>
      <w:rFonts w:ascii="Arial" w:hAnsi="Arial"/>
      <w:b/>
      <w:sz w:val="18"/>
      <w:lang w:val="x-none" w:eastAsia="x-none"/>
    </w:rPr>
  </w:style>
  <w:style w:type="character" w:customStyle="1" w:styleId="THChar">
    <w:name w:val="TH Char"/>
    <w:link w:val="TH"/>
    <w:rsid w:val="0021272F"/>
    <w:rPr>
      <w:rFonts w:ascii="Arial" w:hAnsi="Arial"/>
      <w:b/>
      <w:lang w:val="x-none" w:eastAsia="x-none"/>
    </w:rPr>
  </w:style>
  <w:style w:type="paragraph" w:customStyle="1" w:styleId="TAJ">
    <w:name w:val="TAJ"/>
    <w:basedOn w:val="TH"/>
    <w:rsid w:val="0021272F"/>
  </w:style>
  <w:style w:type="paragraph" w:customStyle="1" w:styleId="TALCharChar">
    <w:name w:val="TAL Char Char"/>
    <w:basedOn w:val="Normal"/>
    <w:link w:val="TALCharCharChar"/>
    <w:rsid w:val="0021272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1272F"/>
    <w:rPr>
      <w:rFonts w:ascii="Arial" w:eastAsia="Malgun Gothic" w:hAnsi="Arial"/>
      <w:sz w:val="18"/>
      <w:lang w:val="x-none" w:eastAsia="x-none"/>
    </w:rPr>
  </w:style>
  <w:style w:type="character" w:customStyle="1" w:styleId="TFChar">
    <w:name w:val="TF Char"/>
    <w:link w:val="TF"/>
    <w:rsid w:val="0021272F"/>
    <w:rPr>
      <w:rFonts w:ascii="Arial" w:hAnsi="Arial"/>
      <w:b/>
      <w:lang w:val="x-none" w:eastAsia="x-none"/>
    </w:rPr>
  </w:style>
  <w:style w:type="paragraph" w:styleId="ListContinue">
    <w:name w:val="List Continue"/>
    <w:basedOn w:val="Normal"/>
    <w:rsid w:val="0021272F"/>
    <w:pPr>
      <w:spacing w:after="120"/>
      <w:ind w:left="283"/>
      <w:contextualSpacing/>
    </w:pPr>
    <w:rPr>
      <w:rFonts w:ascii="Arial" w:hAnsi="Arial"/>
    </w:rPr>
  </w:style>
  <w:style w:type="paragraph" w:styleId="ListContinue2">
    <w:name w:val="List Continue 2"/>
    <w:basedOn w:val="Normal"/>
    <w:rsid w:val="0021272F"/>
    <w:pPr>
      <w:spacing w:after="120"/>
      <w:ind w:left="566"/>
      <w:contextualSpacing/>
    </w:pPr>
    <w:rPr>
      <w:rFonts w:ascii="Arial" w:hAnsi="Arial"/>
    </w:rPr>
  </w:style>
  <w:style w:type="paragraph" w:styleId="ListNumber3">
    <w:name w:val="List Number 3"/>
    <w:basedOn w:val="ListNumber2"/>
    <w:rsid w:val="0021272F"/>
    <w:pPr>
      <w:numPr>
        <w:numId w:val="10"/>
      </w:numPr>
      <w:contextualSpacing/>
    </w:pPr>
  </w:style>
  <w:style w:type="paragraph" w:styleId="NormalWeb">
    <w:name w:val="Normal (Web)"/>
    <w:basedOn w:val="Normal"/>
    <w:uiPriority w:val="99"/>
    <w:unhideWhenUsed/>
    <w:rsid w:val="00C96067"/>
    <w:pPr>
      <w:spacing w:before="100" w:beforeAutospacing="1" w:after="100" w:afterAutospacing="1"/>
    </w:pPr>
    <w:rPr>
      <w:sz w:val="24"/>
      <w:szCs w:val="24"/>
      <w:lang w:eastAsia="en-US"/>
    </w:rPr>
  </w:style>
  <w:style w:type="character" w:styleId="PlaceholderText">
    <w:name w:val="Placeholder Text"/>
    <w:basedOn w:val="DefaultParagraphFont"/>
    <w:uiPriority w:val="99"/>
    <w:semiHidden/>
    <w:rsid w:val="00D065F4"/>
    <w:rPr>
      <w:color w:val="808080"/>
    </w:rPr>
  </w:style>
  <w:style w:type="character" w:customStyle="1" w:styleId="ReferenceChar">
    <w:name w:val="Reference Char"/>
    <w:link w:val="Reference"/>
    <w:rsid w:val="002F31C6"/>
    <w:rPr>
      <w:rFonts w:ascii="Arial" w:hAnsi="Arial"/>
      <w:lang w:eastAsia="zh-CN"/>
    </w:rPr>
  </w:style>
  <w:style w:type="character" w:customStyle="1" w:styleId="imsender27">
    <w:name w:val="im_sender27"/>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4C581D"/>
    <w:rPr>
      <w:rFonts w:ascii="Times New Roman" w:hAnsi="Times New Roman"/>
      <w:lang w:eastAsia="ja-JP"/>
    </w:rPr>
  </w:style>
  <w:style w:type="paragraph" w:customStyle="1" w:styleId="IvDbodytext">
    <w:name w:val="IvD bodytext"/>
    <w:basedOn w:val="BodyText"/>
    <w:link w:val="IvDbodytextChar"/>
    <w:qFormat/>
    <w:rsid w:val="00987704"/>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987704"/>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29071">
      <w:bodyDiv w:val="1"/>
      <w:marLeft w:val="0"/>
      <w:marRight w:val="0"/>
      <w:marTop w:val="0"/>
      <w:marBottom w:val="0"/>
      <w:divBdr>
        <w:top w:val="none" w:sz="0" w:space="0" w:color="auto"/>
        <w:left w:val="none" w:sz="0" w:space="0" w:color="auto"/>
        <w:bottom w:val="none" w:sz="0" w:space="0" w:color="auto"/>
        <w:right w:val="none" w:sz="0" w:space="0" w:color="auto"/>
      </w:divBdr>
    </w:div>
    <w:div w:id="1130128915">
      <w:bodyDiv w:val="1"/>
      <w:marLeft w:val="0"/>
      <w:marRight w:val="0"/>
      <w:marTop w:val="0"/>
      <w:marBottom w:val="0"/>
      <w:divBdr>
        <w:top w:val="none" w:sz="0" w:space="0" w:color="auto"/>
        <w:left w:val="none" w:sz="0" w:space="0" w:color="auto"/>
        <w:bottom w:val="none" w:sz="0" w:space="0" w:color="auto"/>
        <w:right w:val="none" w:sz="0" w:space="0" w:color="auto"/>
      </w:divBdr>
      <w:divsChild>
        <w:div w:id="587465043">
          <w:marLeft w:val="1123"/>
          <w:marRight w:val="0"/>
          <w:marTop w:val="60"/>
          <w:marBottom w:val="0"/>
          <w:divBdr>
            <w:top w:val="none" w:sz="0" w:space="0" w:color="auto"/>
            <w:left w:val="none" w:sz="0" w:space="0" w:color="auto"/>
            <w:bottom w:val="none" w:sz="0" w:space="0" w:color="auto"/>
            <w:right w:val="none" w:sz="0" w:space="0" w:color="auto"/>
          </w:divBdr>
        </w:div>
      </w:divsChild>
    </w:div>
    <w:div w:id="1256786098">
      <w:bodyDiv w:val="1"/>
      <w:marLeft w:val="0"/>
      <w:marRight w:val="0"/>
      <w:marTop w:val="0"/>
      <w:marBottom w:val="0"/>
      <w:divBdr>
        <w:top w:val="none" w:sz="0" w:space="0" w:color="auto"/>
        <w:left w:val="none" w:sz="0" w:space="0" w:color="auto"/>
        <w:bottom w:val="none" w:sz="0" w:space="0" w:color="auto"/>
        <w:right w:val="none" w:sz="0" w:space="0" w:color="auto"/>
      </w:divBdr>
    </w:div>
    <w:div w:id="197521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361ED-A9CF-4285-9D52-7AD5373035A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7D9CD0C-51BF-4238-A98F-0225C0B8155B}">
  <ds:schemaRefs>
    <ds:schemaRef ds:uri="http://schemas.microsoft.com/sharepoint/v3/contenttype/forms"/>
  </ds:schemaRefs>
</ds:datastoreItem>
</file>

<file path=customXml/itemProps3.xml><?xml version="1.0" encoding="utf-8"?>
<ds:datastoreItem xmlns:ds="http://schemas.openxmlformats.org/officeDocument/2006/customXml" ds:itemID="{54645698-4C2E-4BCC-ABDC-AE09728BC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3E37DD-1129-4278-BD65-9B9CBD7B8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2572</TotalTime>
  <Pages>19</Pages>
  <Words>6459</Words>
  <Characters>36819</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43192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336</cp:revision>
  <cp:lastPrinted>2008-01-31T16:09:00Z</cp:lastPrinted>
  <dcterms:created xsi:type="dcterms:W3CDTF">2019-07-31T18:23:00Z</dcterms:created>
  <dcterms:modified xsi:type="dcterms:W3CDTF">2019-08-17T07:39:00Z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